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rsidRPr="006D7212" w14:paraId="15B76960" w14:textId="77777777" w:rsidTr="004F7EB1">
        <w:trPr>
          <w:cantSplit/>
          <w:trHeight w:hRule="exact" w:val="170"/>
          <w:hidden/>
        </w:trPr>
        <w:tc>
          <w:tcPr>
            <w:tcW w:w="9915" w:type="dxa"/>
          </w:tcPr>
          <w:p w14:paraId="54ECA65F" w14:textId="77777777" w:rsidR="008723DE" w:rsidRPr="006D7212" w:rsidRDefault="00F458A5" w:rsidP="00E3482C">
            <w:pPr>
              <w:pStyle w:val="DNVGL-Hidden"/>
              <w:rPr>
                <w:rFonts w:ascii="Arial" w:hAnsi="Arial" w:cs="Arial"/>
                <w:sz w:val="13"/>
                <w:szCs w:val="13"/>
                <w:lang w:val="ro-RO"/>
              </w:rPr>
            </w:pPr>
            <w:r w:rsidRPr="006D7212">
              <w:rPr>
                <w:rFonts w:ascii="Arial" w:hAnsi="Arial" w:cs="Arial"/>
                <w:sz w:val="13"/>
                <w:szCs w:val="13"/>
                <w:lang w:val="ro-RO"/>
              </w:rPr>
              <w:t>F</w:t>
            </w:r>
            <w:bookmarkStart w:id="0" w:name="_Ref215240315"/>
            <w:bookmarkEnd w:id="0"/>
            <w:r w:rsidRPr="006D7212">
              <w:rPr>
                <w:rFonts w:ascii="Arial" w:hAnsi="Arial" w:cs="Arial"/>
                <w:sz w:val="13"/>
                <w:szCs w:val="13"/>
                <w:lang w:val="ro-RO"/>
              </w:rPr>
              <w:t xml:space="preserve"> ront cover. Datele de pe această pagină provin de pe pagina de titlu și pot fi modificate acolo. Ștergeți „Nr. document …” dacă nu îl utilizați.</w:t>
            </w:r>
          </w:p>
        </w:tc>
      </w:tr>
      <w:tr w:rsidR="000B08E7" w:rsidRPr="006D7212" w14:paraId="01DC228E" w14:textId="77777777" w:rsidTr="004F7EB1">
        <w:trPr>
          <w:cantSplit/>
        </w:trPr>
        <w:tc>
          <w:tcPr>
            <w:tcW w:w="9915" w:type="dxa"/>
            <w:vAlign w:val="center"/>
          </w:tcPr>
          <w:p w14:paraId="7B0B76DE" w14:textId="3142226D" w:rsidR="008723DE" w:rsidRPr="006D7212" w:rsidRDefault="00E444EC" w:rsidP="00E3482C">
            <w:pPr>
              <w:pStyle w:val="DNVGL-Details"/>
              <w:rPr>
                <w:rFonts w:ascii="Arial" w:hAnsi="Arial" w:cs="Arial"/>
                <w:b/>
                <w:bCs/>
                <w:lang w:val="ro-RO"/>
              </w:rPr>
            </w:pPr>
            <w:r w:rsidRPr="006D7212">
              <w:rPr>
                <w:rFonts w:ascii="Arial" w:hAnsi="Arial" w:cs="Arial"/>
                <w:noProof/>
                <w:sz w:val="24"/>
                <w:szCs w:val="24"/>
                <w:lang w:val="ro-RO"/>
              </w:rPr>
              <w:drawing>
                <wp:anchor distT="0" distB="0" distL="114300" distR="114300" simplePos="0" relativeHeight="251661312" behindDoc="0" locked="0" layoutInCell="1" allowOverlap="1" wp14:anchorId="24BD8679" wp14:editId="3E536A01">
                  <wp:simplePos x="0" y="0"/>
                  <wp:positionH relativeFrom="column">
                    <wp:posOffset>1872615</wp:posOffset>
                  </wp:positionH>
                  <wp:positionV relativeFrom="page">
                    <wp:posOffset>0</wp:posOffset>
                  </wp:positionV>
                  <wp:extent cx="2028825" cy="1949450"/>
                  <wp:effectExtent l="0" t="0" r="9525" b="0"/>
                  <wp:wrapThrough wrapText="bothSides">
                    <wp:wrapPolygon edited="0">
                      <wp:start x="9127" y="0"/>
                      <wp:lineTo x="7301" y="1055"/>
                      <wp:lineTo x="4868" y="2955"/>
                      <wp:lineTo x="4868" y="3799"/>
                      <wp:lineTo x="4056" y="5488"/>
                      <wp:lineTo x="3854" y="7177"/>
                      <wp:lineTo x="4462" y="10554"/>
                      <wp:lineTo x="4665" y="11187"/>
                      <wp:lineTo x="7707" y="13931"/>
                      <wp:lineTo x="0" y="16675"/>
                      <wp:lineTo x="0" y="20474"/>
                      <wp:lineTo x="608" y="20685"/>
                      <wp:lineTo x="14806" y="21319"/>
                      <wp:lineTo x="16225" y="21319"/>
                      <wp:lineTo x="21296" y="20685"/>
                      <wp:lineTo x="21499" y="20263"/>
                      <wp:lineTo x="20890" y="17097"/>
                      <wp:lineTo x="17442" y="15620"/>
                      <wp:lineTo x="14197" y="13931"/>
                      <wp:lineTo x="17442" y="10976"/>
                      <wp:lineTo x="18051" y="6965"/>
                      <wp:lineTo x="17239" y="3588"/>
                      <wp:lineTo x="12777" y="0"/>
                      <wp:lineTo x="9127" y="0"/>
                    </wp:wrapPolygon>
                  </wp:wrapThrough>
                  <wp:docPr id="1970694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94408" name="Picture 197069440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28825" cy="1949450"/>
                          </a:xfrm>
                          <a:prstGeom prst="rect">
                            <a:avLst/>
                          </a:prstGeom>
                        </pic:spPr>
                      </pic:pic>
                    </a:graphicData>
                  </a:graphic>
                  <wp14:sizeRelH relativeFrom="page">
                    <wp14:pctWidth>0</wp14:pctWidth>
                  </wp14:sizeRelH>
                  <wp14:sizeRelV relativeFrom="page">
                    <wp14:pctHeight>0</wp14:pctHeight>
                  </wp14:sizeRelV>
                </wp:anchor>
              </w:drawing>
            </w:r>
          </w:p>
        </w:tc>
      </w:tr>
    </w:tbl>
    <w:p w14:paraId="75265775" w14:textId="21412745" w:rsidR="008723DE" w:rsidRPr="006D7212" w:rsidRDefault="00FA5900">
      <w:pPr>
        <w:rPr>
          <w:rFonts w:ascii="Arial" w:hAnsi="Arial" w:cs="Arial"/>
          <w:lang w:val="ro-RO"/>
        </w:rPr>
        <w:sectPr w:rsidR="008723DE" w:rsidRPr="006D7212" w:rsidSect="008723DE">
          <w:headerReference w:type="default" r:id="rId14"/>
          <w:headerReference w:type="first" r:id="rId15"/>
          <w:footerReference w:type="first" r:id="rId16"/>
          <w:pgSz w:w="12240" w:h="15840"/>
          <w:pgMar w:top="1757" w:right="1134" w:bottom="1361" w:left="1191" w:header="774" w:footer="567" w:gutter="0"/>
          <w:cols w:space="708"/>
          <w:titlePg/>
          <w:docGrid w:linePitch="360"/>
        </w:sectPr>
      </w:pPr>
      <w:r w:rsidRPr="006D7212">
        <w:rPr>
          <w:rFonts w:ascii="Arial" w:hAnsi="Arial" w:cs="Arial"/>
          <w:noProof/>
          <w:sz w:val="24"/>
          <w:szCs w:val="24"/>
          <w:lang w:val="ro-RO"/>
        </w:rPr>
        <mc:AlternateContent>
          <mc:Choice Requires="wps">
            <w:drawing>
              <wp:anchor distT="0" distB="0" distL="114300" distR="114300" simplePos="0" relativeHeight="251665408" behindDoc="0" locked="0" layoutInCell="1" allowOverlap="1" wp14:anchorId="5B8C3817" wp14:editId="4A0352B2">
                <wp:simplePos x="0" y="0"/>
                <wp:positionH relativeFrom="margin">
                  <wp:posOffset>691515</wp:posOffset>
                </wp:positionH>
                <wp:positionV relativeFrom="page">
                  <wp:posOffset>8801100</wp:posOffset>
                </wp:positionV>
                <wp:extent cx="1988820" cy="563880"/>
                <wp:effectExtent l="0" t="0" r="0" b="7620"/>
                <wp:wrapNone/>
                <wp:docPr id="1665931455" name="Text Box 3"/>
                <wp:cNvGraphicFramePr/>
                <a:graphic xmlns:a="http://schemas.openxmlformats.org/drawingml/2006/main">
                  <a:graphicData uri="http://schemas.microsoft.com/office/word/2010/wordprocessingShape">
                    <wps:wsp>
                      <wps:cNvSpPr txBox="1"/>
                      <wps:spPr>
                        <a:xfrm>
                          <a:off x="0" y="0"/>
                          <a:ext cx="1988820" cy="563880"/>
                        </a:xfrm>
                        <a:prstGeom prst="rect">
                          <a:avLst/>
                        </a:prstGeom>
                        <a:noFill/>
                        <a:ln w="6350">
                          <a:noFill/>
                        </a:ln>
                      </wps:spPr>
                      <wps:txbx>
                        <w:txbxContent>
                          <w:p w14:paraId="17ED0C19" w14:textId="6BD41023" w:rsidR="00FA5900" w:rsidRPr="00FA5900" w:rsidRDefault="00FA5900" w:rsidP="00FA5900">
                            <w:pPr>
                              <w:rPr>
                                <w:rFonts w:cs="Arial"/>
                                <w:sz w:val="24"/>
                                <w:szCs w:val="24"/>
                              </w:rPr>
                            </w:pPr>
                            <w:r w:rsidRPr="00FA5900">
                              <w:rPr>
                                <w:rFonts w:ascii="Helvetica Neue" w:hAnsi="Helvetica Neue"/>
                                <w:sz w:val="24"/>
                                <w:szCs w:val="24"/>
                              </w:rPr>
                              <w:t>Mai 2026</w:t>
                            </w:r>
                          </w:p>
                          <w:p w14:paraId="7BF5D6DF" w14:textId="77777777" w:rsidR="00FA5900" w:rsidRPr="002B6767" w:rsidRDefault="00FA5900" w:rsidP="00FA5900">
                            <w:pPr>
                              <w:rPr>
                                <w:rFonts w:ascii="Helvetica" w:hAnsi="Helvetica"/>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202" coordsize="21600,21600" o:spt="202" path="m,l,21600r21600,l21600,xe" w14:anchorId="5B8C3817">
                <v:stroke joinstyle="miter"/>
                <v:path gradientshapeok="t" o:connecttype="rect"/>
              </v:shapetype>
              <v:shape id="Text Box 3" style="position:absolute;margin-left:54.45pt;margin-top:693pt;width:156.6pt;height:44.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">
                <v:textbox>
                  <w:txbxContent>
                    <w:p w:rsidRPr="00FA5900" w:rsidR="00FA5900" w:rsidP="00FA5900" w:rsidRDefault="00FA5900" w14:paraId="17ED0C19" w14:textId="6BD41023">
                      <w:pPr>
                        <w:rPr>
                          <w:rFonts w:cs="Arial"/>
                          <w:sz w:val="24"/>
                          <w:szCs w:val="24"/>
                        </w:rPr>
                      </w:pPr>
                      <w:r w:rsidRPr="00FA5900">
                        <w:rPr>
                          <w:rFonts w:ascii="Helvetica Neue" w:hAnsi="Helvetica Neue"/>
                          <w:sz w:val="24"/>
                          <w:szCs w:val="24"/>
                        </w:rPr>
                        <w:t xml:space="preserve">Mai 2026</w:t>
                      </w:r>
                    </w:p>
                    <w:p w:rsidRPr="002B6767" w:rsidR="00FA5900" w:rsidP="00FA5900" w:rsidRDefault="00FA5900" w14:paraId="7BF5D6DF" w14:textId="77777777">
                      <w:pPr>
                        <w:rPr>
                          <w:rFonts w:ascii="Helvetica" w:hAnsi="Helvetica"/>
                          <w:sz w:val="40"/>
                          <w:szCs w:val="40"/>
                        </w:rPr>
                      </w:pPr>
                    </w:p>
                  </w:txbxContent>
                </v:textbox>
                <w10:wrap anchorx="margin" anchory="page"/>
              </v:shape>
            </w:pict>
          </mc:Fallback>
        </mc:AlternateContent>
      </w:r>
      <w:r w:rsidR="00CB7438" w:rsidRPr="006D7212">
        <w:rPr>
          <w:rFonts w:ascii="Arial" w:hAnsi="Arial" w:cs="Arial"/>
          <w:noProof/>
          <w:sz w:val="24"/>
          <w:szCs w:val="24"/>
          <w:lang w:val="ro-RO"/>
        </w:rPr>
        <mc:AlternateContent>
          <mc:Choice Requires="wps">
            <w:drawing>
              <wp:anchor distT="0" distB="0" distL="114300" distR="114300" simplePos="0" relativeHeight="251663360" behindDoc="0" locked="0" layoutInCell="1" allowOverlap="1" wp14:anchorId="2EA34029" wp14:editId="3BC88128">
                <wp:simplePos x="0" y="0"/>
                <wp:positionH relativeFrom="margin">
                  <wp:posOffset>542925</wp:posOffset>
                </wp:positionH>
                <wp:positionV relativeFrom="page">
                  <wp:align>center</wp:align>
                </wp:positionV>
                <wp:extent cx="5334000" cy="1993900"/>
                <wp:effectExtent l="0" t="0" r="0" b="6350"/>
                <wp:wrapNone/>
                <wp:docPr id="774123406" name="Text Box 3"/>
                <wp:cNvGraphicFramePr/>
                <a:graphic xmlns:a="http://schemas.openxmlformats.org/drawingml/2006/main">
                  <a:graphicData uri="http://schemas.microsoft.com/office/word/2010/wordprocessingShape">
                    <wps:wsp>
                      <wps:cNvSpPr txBox="1"/>
                      <wps:spPr>
                        <a:xfrm>
                          <a:off x="0" y="0"/>
                          <a:ext cx="5334000" cy="1993900"/>
                        </a:xfrm>
                        <a:prstGeom prst="rect">
                          <a:avLst/>
                        </a:prstGeom>
                        <a:noFill/>
                        <a:ln w="6350">
                          <a:noFill/>
                        </a:ln>
                      </wps:spPr>
                      <wps:txbx>
                        <w:txbxContent>
                          <w:p w14:paraId="580D4A6A" w14:textId="36500A14" w:rsidR="005605A9" w:rsidRPr="006D7212" w:rsidRDefault="005605A9" w:rsidP="005605A9">
                            <w:pPr>
                              <w:rPr>
                                <w:rFonts w:ascii="Helvetica Neue" w:hAnsi="Helvetica Neue"/>
                                <w:b/>
                                <w:bCs/>
                                <w:sz w:val="74"/>
                                <w:szCs w:val="360"/>
                                <w:lang w:val="fr-FR"/>
                              </w:rPr>
                            </w:pPr>
                            <w:r w:rsidRPr="006D7212">
                              <w:rPr>
                                <w:rFonts w:ascii="Helvetica Neue" w:hAnsi="Helvetica Neue"/>
                                <w:b/>
                                <w:bCs/>
                                <w:sz w:val="74"/>
                                <w:szCs w:val="360"/>
                                <w:lang w:val="fr-FR"/>
                              </w:rPr>
                              <w:t>Rezumat n</w:t>
                            </w:r>
                            <w:r w:rsidR="000A2F69" w:rsidRPr="006D7212">
                              <w:rPr>
                                <w:rFonts w:ascii="Helvetica Neue" w:hAnsi="Helvetica Neue"/>
                                <w:b/>
                                <w:bCs/>
                                <w:sz w:val="74"/>
                                <w:szCs w:val="360"/>
                                <w:lang w:val="fr-FR"/>
                              </w:rPr>
                              <w:t>on-</w:t>
                            </w:r>
                            <w:r w:rsidRPr="006D7212">
                              <w:rPr>
                                <w:rFonts w:ascii="Helvetica Neue" w:hAnsi="Helvetica Neue"/>
                                <w:b/>
                                <w:bCs/>
                                <w:sz w:val="74"/>
                                <w:szCs w:val="360"/>
                                <w:lang w:val="fr-FR"/>
                              </w:rPr>
                              <w:t xml:space="preserve">tehnic </w:t>
                            </w:r>
                          </w:p>
                          <w:p w14:paraId="6832E8E8" w14:textId="77777777" w:rsidR="00137B35" w:rsidRPr="006D7212" w:rsidRDefault="00137B35" w:rsidP="00137B35">
                            <w:pPr>
                              <w:spacing w:line="360" w:lineRule="auto"/>
                              <w:rPr>
                                <w:rFonts w:ascii="Helvetica Neue" w:hAnsi="Helvetica Neue"/>
                                <w:b/>
                                <w:bCs/>
                                <w:sz w:val="24"/>
                                <w:szCs w:val="24"/>
                                <w:lang w:val="fr-FR"/>
                              </w:rPr>
                            </w:pPr>
                          </w:p>
                          <w:p w14:paraId="07DA6C6B" w14:textId="379F7689" w:rsidR="005605A9" w:rsidRPr="006D7212" w:rsidRDefault="005605A9" w:rsidP="00137B35">
                            <w:pPr>
                              <w:spacing w:line="360" w:lineRule="auto"/>
                              <w:rPr>
                                <w:rFonts w:ascii="Helvetica Neue" w:hAnsi="Helvetica Neue"/>
                                <w:b/>
                                <w:bCs/>
                                <w:sz w:val="26"/>
                                <w:szCs w:val="28"/>
                                <w:lang w:val="fr-FR"/>
                              </w:rPr>
                            </w:pPr>
                            <w:r w:rsidRPr="006D7212">
                              <w:rPr>
                                <w:rFonts w:ascii="Helvetica Neue" w:hAnsi="Helvetica Neue" w:cs="Arial"/>
                                <w:b/>
                                <w:bCs/>
                                <w:sz w:val="26"/>
                                <w:szCs w:val="28"/>
                                <w:lang w:val="fr-FR"/>
                              </w:rPr>
                              <w:t>Parcul eolian Dunărea Est – județul Constanța</w:t>
                            </w:r>
                            <w:r w:rsidR="00950535" w:rsidRPr="006D7212">
                              <w:rPr>
                                <w:rFonts w:ascii="Helvetica Neue" w:hAnsi="Helvetica Neue" w:cs="Arial"/>
                                <w:b/>
                                <w:bCs/>
                                <w:sz w:val="26"/>
                                <w:szCs w:val="28"/>
                                <w:lang w:val="fr-FR"/>
                              </w:rPr>
                              <w:t xml:space="preserve">, </w:t>
                            </w:r>
                            <w:r w:rsidRPr="006D7212">
                              <w:rPr>
                                <w:rFonts w:ascii="Helvetica Neue" w:hAnsi="Helvetica Neue" w:cs="Arial"/>
                                <w:b/>
                                <w:bCs/>
                                <w:sz w:val="26"/>
                                <w:szCs w:val="28"/>
                                <w:lang w:val="fr-FR"/>
                              </w:rPr>
                              <w:t>România</w:t>
                            </w:r>
                          </w:p>
                          <w:p w14:paraId="3BA9C646" w14:textId="5FC6D118" w:rsidR="00CB7438" w:rsidRPr="00137B35" w:rsidRDefault="00CB7438" w:rsidP="00137B35">
                            <w:pPr>
                              <w:spacing w:line="360" w:lineRule="auto"/>
                              <w:rPr>
                                <w:rFonts w:ascii="Helvetica Neue" w:hAnsi="Helvetica Neue" w:cs="Arial"/>
                                <w:b/>
                                <w:bCs/>
                                <w:sz w:val="24"/>
                                <w:szCs w:val="24"/>
                              </w:rPr>
                            </w:pPr>
                            <w:r w:rsidRPr="00137B35">
                              <w:rPr>
                                <w:rFonts w:ascii="Helvetica Neue" w:hAnsi="Helvetica Neue"/>
                                <w:b/>
                                <w:bCs/>
                                <w:sz w:val="24"/>
                                <w:szCs w:val="24"/>
                              </w:rPr>
                              <w:t xml:space="preserve">Mifdmar Callatis </w:t>
                            </w:r>
                            <w:r w:rsidR="00950535">
                              <w:rPr>
                                <w:rFonts w:ascii="Helvetica Neue" w:hAnsi="Helvetica Neue"/>
                                <w:b/>
                                <w:bCs/>
                                <w:sz w:val="24"/>
                                <w:szCs w:val="24"/>
                              </w:rPr>
                              <w:t>S.R.L</w:t>
                            </w:r>
                          </w:p>
                          <w:p w14:paraId="617DF37A" w14:textId="77777777" w:rsidR="005605A9" w:rsidRDefault="005605A9" w:rsidP="005605A9">
                            <w:pPr>
                              <w:rPr>
                                <w:rFonts w:cs="Arial"/>
                                <w:b/>
                                <w:bCs/>
                              </w:rPr>
                            </w:pPr>
                          </w:p>
                          <w:p w14:paraId="37F26869" w14:textId="77777777" w:rsidR="005605A9" w:rsidRPr="002B6767" w:rsidRDefault="005605A9" w:rsidP="005605A9">
                            <w:pPr>
                              <w:rPr>
                                <w:rFonts w:ascii="Helvetica" w:hAnsi="Helvetica"/>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A34029" id="_x0000_t202" coordsize="21600,21600" o:spt="202" path="m,l,21600r21600,l21600,xe">
                <v:stroke joinstyle="miter"/>
                <v:path gradientshapeok="t" o:connecttype="rect"/>
              </v:shapetype>
              <v:shape id="_x0000_s1027" type="#_x0000_t202" style="position:absolute;margin-left:42.75pt;margin-top:0;width:420pt;height:157pt;z-index:251663360;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" filled="f" stroked="f" strokeweight=".5pt">
                <v:textbox>
                  <w:txbxContent>
                    <w:p w14:paraId="580D4A6A" w14:textId="36500A14" w:rsidR="005605A9" w:rsidRPr="006D7212" w:rsidRDefault="005605A9" w:rsidP="005605A9">
                      <w:pPr>
                        <w:rPr>
                          <w:rFonts w:ascii="Helvetica Neue" w:hAnsi="Helvetica Neue"/>
                          <w:b/>
                          <w:bCs/>
                          <w:sz w:val="74"/>
                          <w:szCs w:val="360"/>
                          <w:lang w:val="fr-FR"/>
                        </w:rPr>
                      </w:pPr>
                      <w:r w:rsidRPr="006D7212">
                        <w:rPr>
                          <w:rFonts w:ascii="Helvetica Neue" w:hAnsi="Helvetica Neue"/>
                          <w:b/>
                          <w:bCs/>
                          <w:sz w:val="74"/>
                          <w:szCs w:val="360"/>
                          <w:lang w:val="fr-FR"/>
                        </w:rPr>
                        <w:t>Rezumat n</w:t>
                      </w:r>
                      <w:r w:rsidR="000A2F69" w:rsidRPr="006D7212">
                        <w:rPr>
                          <w:rFonts w:ascii="Helvetica Neue" w:hAnsi="Helvetica Neue"/>
                          <w:b/>
                          <w:bCs/>
                          <w:sz w:val="74"/>
                          <w:szCs w:val="360"/>
                          <w:lang w:val="fr-FR"/>
                        </w:rPr>
                        <w:t>on-</w:t>
                      </w:r>
                      <w:r w:rsidRPr="006D7212">
                        <w:rPr>
                          <w:rFonts w:ascii="Helvetica Neue" w:hAnsi="Helvetica Neue"/>
                          <w:b/>
                          <w:bCs/>
                          <w:sz w:val="74"/>
                          <w:szCs w:val="360"/>
                          <w:lang w:val="fr-FR"/>
                        </w:rPr>
                        <w:t xml:space="preserve">tehnic </w:t>
                      </w:r>
                    </w:p>
                    <w:p w14:paraId="6832E8E8" w14:textId="77777777" w:rsidR="00137B35" w:rsidRPr="006D7212" w:rsidRDefault="00137B35" w:rsidP="00137B35">
                      <w:pPr>
                        <w:spacing w:line="360" w:lineRule="auto"/>
                        <w:rPr>
                          <w:rFonts w:ascii="Helvetica Neue" w:hAnsi="Helvetica Neue"/>
                          <w:b/>
                          <w:bCs/>
                          <w:sz w:val="24"/>
                          <w:szCs w:val="24"/>
                          <w:lang w:val="fr-FR"/>
                        </w:rPr>
                      </w:pPr>
                    </w:p>
                    <w:p w14:paraId="07DA6C6B" w14:textId="379F7689" w:rsidR="005605A9" w:rsidRPr="006D7212" w:rsidRDefault="005605A9" w:rsidP="00137B35">
                      <w:pPr>
                        <w:spacing w:line="360" w:lineRule="auto"/>
                        <w:rPr>
                          <w:rFonts w:ascii="Helvetica Neue" w:hAnsi="Helvetica Neue"/>
                          <w:b/>
                          <w:bCs/>
                          <w:sz w:val="26"/>
                          <w:szCs w:val="28"/>
                          <w:lang w:val="fr-FR"/>
                        </w:rPr>
                      </w:pPr>
                      <w:r w:rsidRPr="006D7212">
                        <w:rPr>
                          <w:rFonts w:ascii="Helvetica Neue" w:hAnsi="Helvetica Neue" w:cs="Arial"/>
                          <w:b/>
                          <w:bCs/>
                          <w:sz w:val="26"/>
                          <w:szCs w:val="28"/>
                          <w:lang w:val="fr-FR"/>
                        </w:rPr>
                        <w:t>Parcul eolian Dunărea Est – județul Constanța</w:t>
                      </w:r>
                      <w:r w:rsidR="00950535" w:rsidRPr="006D7212">
                        <w:rPr>
                          <w:rFonts w:ascii="Helvetica Neue" w:hAnsi="Helvetica Neue" w:cs="Arial"/>
                          <w:b/>
                          <w:bCs/>
                          <w:sz w:val="26"/>
                          <w:szCs w:val="28"/>
                          <w:lang w:val="fr-FR"/>
                        </w:rPr>
                        <w:t xml:space="preserve">, </w:t>
                      </w:r>
                      <w:r w:rsidRPr="006D7212">
                        <w:rPr>
                          <w:rFonts w:ascii="Helvetica Neue" w:hAnsi="Helvetica Neue" w:cs="Arial"/>
                          <w:b/>
                          <w:bCs/>
                          <w:sz w:val="26"/>
                          <w:szCs w:val="28"/>
                          <w:lang w:val="fr-FR"/>
                        </w:rPr>
                        <w:t>România</w:t>
                      </w:r>
                    </w:p>
                    <w:p w14:paraId="3BA9C646" w14:textId="5FC6D118" w:rsidR="00CB7438" w:rsidRPr="00137B35" w:rsidRDefault="00CB7438" w:rsidP="00137B35">
                      <w:pPr>
                        <w:spacing w:line="360" w:lineRule="auto"/>
                        <w:rPr>
                          <w:rFonts w:ascii="Helvetica Neue" w:hAnsi="Helvetica Neue" w:cs="Arial"/>
                          <w:b/>
                          <w:bCs/>
                          <w:sz w:val="24"/>
                          <w:szCs w:val="24"/>
                        </w:rPr>
                      </w:pPr>
                      <w:r w:rsidRPr="00137B35">
                        <w:rPr>
                          <w:rFonts w:ascii="Helvetica Neue" w:hAnsi="Helvetica Neue"/>
                          <w:b/>
                          <w:bCs/>
                          <w:sz w:val="24"/>
                          <w:szCs w:val="24"/>
                        </w:rPr>
                        <w:t xml:space="preserve">Mifdmar Callatis </w:t>
                      </w:r>
                      <w:r w:rsidR="00950535">
                        <w:rPr>
                          <w:rFonts w:ascii="Helvetica Neue" w:hAnsi="Helvetica Neue"/>
                          <w:b/>
                          <w:bCs/>
                          <w:sz w:val="24"/>
                          <w:szCs w:val="24"/>
                        </w:rPr>
                        <w:t>S.R.L</w:t>
                      </w:r>
                    </w:p>
                    <w:p w14:paraId="617DF37A" w14:textId="77777777" w:rsidR="005605A9" w:rsidRDefault="005605A9" w:rsidP="005605A9">
                      <w:pPr>
                        <w:rPr>
                          <w:rFonts w:cs="Arial"/>
                          <w:b/>
                          <w:bCs/>
                        </w:rPr>
                      </w:pPr>
                    </w:p>
                    <w:p w14:paraId="37F26869" w14:textId="77777777" w:rsidR="005605A9" w:rsidRPr="002B6767" w:rsidRDefault="005605A9" w:rsidP="005605A9">
                      <w:pPr>
                        <w:rPr>
                          <w:rFonts w:ascii="Helvetica" w:hAnsi="Helvetica"/>
                          <w:sz w:val="40"/>
                          <w:szCs w:val="40"/>
                        </w:rPr>
                      </w:pPr>
                    </w:p>
                  </w:txbxContent>
                </v:textbox>
                <w10:wrap anchorx="margin" anchory="page"/>
              </v:shape>
            </w:pict>
          </mc:Fallback>
        </mc:AlternateContent>
      </w:r>
      <w:r w:rsidR="00E7554A" w:rsidRPr="006D7212">
        <w:rPr>
          <w:rFonts w:ascii="Arial" w:hAnsi="Arial" w:cs="Arial"/>
          <w:noProof/>
          <w:sz w:val="24"/>
          <w:szCs w:val="24"/>
          <w:lang w:val="ro-RO"/>
        </w:rPr>
        <w:drawing>
          <wp:anchor distT="0" distB="0" distL="114300" distR="114300" simplePos="0" relativeHeight="251659264" behindDoc="1" locked="0" layoutInCell="1" allowOverlap="1" wp14:anchorId="591812D4" wp14:editId="15DE345E">
            <wp:simplePos x="0" y="0"/>
            <wp:positionH relativeFrom="page">
              <wp:align>left</wp:align>
            </wp:positionH>
            <wp:positionV relativeFrom="page">
              <wp:posOffset>-810895</wp:posOffset>
            </wp:positionV>
            <wp:extent cx="7734300" cy="11563321"/>
            <wp:effectExtent l="0" t="0" r="0" b="0"/>
            <wp:wrapNone/>
            <wp:docPr id="303042882" name="Picture 4" descr="A close-up of a wind turbine&#10;&#10;Description automatically generated">
              <a:extLst xmlns:a="http://schemas.openxmlformats.org/drawingml/2006/main">
                <a:ext uri="{FF2B5EF4-FFF2-40B4-BE49-F238E27FC236}">
                  <a16:creationId xmlns:a16="http://schemas.microsoft.com/office/drawing/2014/main" id="{7D50A9AE-446E-06AF-EFB7-3C1F359BB3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wind turbine&#10;&#10;Description automatically generated">
                      <a:extLst>
                        <a:ext uri="{FF2B5EF4-FFF2-40B4-BE49-F238E27FC236}">
                          <a16:creationId xmlns:a16="http://schemas.microsoft.com/office/drawing/2014/main" id="{7D50A9AE-446E-06AF-EFB7-3C1F359BB3DA}"/>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t="-628" b="-6562"/>
                    <a:stretch/>
                  </pic:blipFill>
                  <pic:spPr bwMode="auto">
                    <a:xfrm>
                      <a:off x="0" y="0"/>
                      <a:ext cx="7734300" cy="1156332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89511B" w14:textId="01331F51" w:rsidR="008723DE" w:rsidRPr="006D7212" w:rsidRDefault="008723DE">
      <w:pPr>
        <w:rPr>
          <w:rFonts w:ascii="Arial" w:hAnsi="Arial" w:cs="Arial"/>
          <w:sz w:val="2"/>
          <w:lang w:val="ro-RO"/>
        </w:rPr>
      </w:pPr>
    </w:p>
    <w:bookmarkStart w:id="1" w:name="_preHiddenText10022" w:displacedByCustomXml="next"/>
    <w:sdt>
      <w:sdtPr>
        <w:rPr>
          <w:rFonts w:ascii="Arial" w:eastAsiaTheme="minorEastAsia" w:hAnsi="Arial" w:cs="Arial"/>
          <w:color w:val="auto"/>
          <w:sz w:val="22"/>
          <w:szCs w:val="22"/>
          <w:lang w:val="ro-RO"/>
        </w:rPr>
        <w:id w:val="-259836198"/>
        <w:docPartObj>
          <w:docPartGallery w:val="Table of Contents"/>
          <w:docPartUnique/>
        </w:docPartObj>
      </w:sdtPr>
      <w:sdtEndPr>
        <w:rPr>
          <w:b/>
          <w:bCs/>
          <w:noProof/>
        </w:rPr>
      </w:sdtEndPr>
      <w:sdtContent>
        <w:p w14:paraId="258408CD" w14:textId="5EEAFEE9" w:rsidR="00155C3A" w:rsidRPr="006D7212" w:rsidRDefault="00155C3A">
          <w:pPr>
            <w:pStyle w:val="TOCHeading"/>
            <w:rPr>
              <w:rFonts w:ascii="Arial" w:hAnsi="Arial" w:cs="Arial"/>
              <w:lang w:val="ro-RO"/>
            </w:rPr>
          </w:pPr>
          <w:r w:rsidRPr="006D7212">
            <w:rPr>
              <w:rFonts w:ascii="Arial" w:hAnsi="Arial" w:cs="Arial"/>
              <w:lang w:val="ro-RO"/>
            </w:rPr>
            <w:t>Cuprins</w:t>
          </w:r>
        </w:p>
        <w:p w14:paraId="32A3897A" w14:textId="24BD9E9C" w:rsidR="00191418" w:rsidRPr="006D7212" w:rsidRDefault="00155C3A">
          <w:pPr>
            <w:pStyle w:val="TOC1"/>
            <w:rPr>
              <w:caps w:val="0"/>
              <w:kern w:val="2"/>
              <w:sz w:val="24"/>
              <w:szCs w:val="24"/>
              <w:lang w:val="ro-RO" w:eastAsia="en-US"/>
              <w14:ligatures w14:val="standardContextual"/>
            </w:rPr>
          </w:pPr>
          <w:r w:rsidRPr="006D7212">
            <w:rPr>
              <w:rFonts w:ascii="Arial" w:hAnsi="Arial" w:cs="Arial"/>
              <w:lang w:val="ro-RO"/>
            </w:rPr>
            <w:fldChar w:fldCharType="begin"/>
          </w:r>
          <w:r w:rsidRPr="006D7212">
            <w:rPr>
              <w:rFonts w:ascii="Arial" w:hAnsi="Arial" w:cs="Arial"/>
              <w:lang w:val="ro-RO"/>
            </w:rPr>
            <w:instrText xml:space="preserve"> TOC \o "1-3" \h \z \u </w:instrText>
          </w:r>
          <w:r w:rsidRPr="006D7212">
            <w:rPr>
              <w:rFonts w:ascii="Arial" w:hAnsi="Arial" w:cs="Arial"/>
              <w:lang w:val="ro-RO"/>
            </w:rPr>
            <w:fldChar w:fldCharType="separate"/>
          </w:r>
          <w:hyperlink w:anchor="_Toc229650166" w:history="1">
            <w:r w:rsidR="00191418" w:rsidRPr="006D7212">
              <w:rPr>
                <w:rStyle w:val="Hyperlink"/>
                <w:rFonts w:ascii="Arial" w:hAnsi="Arial" w:cs="Arial"/>
                <w:lang w:val="ro-RO"/>
              </w:rPr>
              <w:t>Scopul rezumatului non-tehnic</w:t>
            </w:r>
            <w:r w:rsidR="00191418" w:rsidRPr="006D7212">
              <w:rPr>
                <w:webHidden/>
                <w:lang w:val="ro-RO"/>
              </w:rPr>
              <w:tab/>
            </w:r>
            <w:r w:rsidR="00191418" w:rsidRPr="006D7212">
              <w:rPr>
                <w:webHidden/>
                <w:lang w:val="ro-RO"/>
              </w:rPr>
              <w:fldChar w:fldCharType="begin"/>
            </w:r>
            <w:r w:rsidR="00191418" w:rsidRPr="006D7212">
              <w:rPr>
                <w:webHidden/>
                <w:lang w:val="ro-RO"/>
              </w:rPr>
              <w:instrText xml:space="preserve"> PAGEREF _Toc229650166 \h </w:instrText>
            </w:r>
            <w:r w:rsidR="00191418" w:rsidRPr="006D7212">
              <w:rPr>
                <w:webHidden/>
                <w:lang w:val="ro-RO"/>
              </w:rPr>
            </w:r>
            <w:r w:rsidR="00191418" w:rsidRPr="006D7212">
              <w:rPr>
                <w:webHidden/>
                <w:lang w:val="ro-RO"/>
              </w:rPr>
              <w:fldChar w:fldCharType="separate"/>
            </w:r>
            <w:r w:rsidR="00191418" w:rsidRPr="006D7212">
              <w:rPr>
                <w:webHidden/>
                <w:lang w:val="ro-RO"/>
              </w:rPr>
              <w:t>4</w:t>
            </w:r>
            <w:r w:rsidR="00191418" w:rsidRPr="006D7212">
              <w:rPr>
                <w:webHidden/>
                <w:lang w:val="ro-RO"/>
              </w:rPr>
              <w:fldChar w:fldCharType="end"/>
            </w:r>
          </w:hyperlink>
        </w:p>
        <w:p w14:paraId="46DDE68F" w14:textId="0C33C3E4" w:rsidR="00191418" w:rsidRPr="006D7212" w:rsidRDefault="00191418">
          <w:pPr>
            <w:pStyle w:val="TOC1"/>
            <w:rPr>
              <w:caps w:val="0"/>
              <w:kern w:val="2"/>
              <w:sz w:val="24"/>
              <w:szCs w:val="24"/>
              <w:lang w:val="ro-RO" w:eastAsia="en-US"/>
              <w14:ligatures w14:val="standardContextual"/>
            </w:rPr>
          </w:pPr>
          <w:hyperlink w:anchor="_Toc229650167" w:history="1">
            <w:r w:rsidRPr="006D7212">
              <w:rPr>
                <w:rStyle w:val="Hyperlink"/>
                <w:rFonts w:ascii="Arial" w:hAnsi="Arial" w:cs="Arial"/>
                <w:lang w:val="ro-RO"/>
              </w:rPr>
              <w:t>Prezentare generală a proiectului</w:t>
            </w:r>
            <w:r w:rsidRPr="006D7212">
              <w:rPr>
                <w:webHidden/>
                <w:lang w:val="ro-RO"/>
              </w:rPr>
              <w:tab/>
            </w:r>
            <w:r w:rsidRPr="006D7212">
              <w:rPr>
                <w:webHidden/>
                <w:lang w:val="ro-RO"/>
              </w:rPr>
              <w:fldChar w:fldCharType="begin"/>
            </w:r>
            <w:r w:rsidRPr="006D7212">
              <w:rPr>
                <w:webHidden/>
                <w:lang w:val="ro-RO"/>
              </w:rPr>
              <w:instrText xml:space="preserve"> PAGEREF _Toc229650167 \h </w:instrText>
            </w:r>
            <w:r w:rsidRPr="006D7212">
              <w:rPr>
                <w:webHidden/>
                <w:lang w:val="ro-RO"/>
              </w:rPr>
            </w:r>
            <w:r w:rsidRPr="006D7212">
              <w:rPr>
                <w:webHidden/>
                <w:lang w:val="ro-RO"/>
              </w:rPr>
              <w:fldChar w:fldCharType="separate"/>
            </w:r>
            <w:r w:rsidRPr="006D7212">
              <w:rPr>
                <w:webHidden/>
                <w:lang w:val="ro-RO"/>
              </w:rPr>
              <w:t>4</w:t>
            </w:r>
            <w:r w:rsidRPr="006D7212">
              <w:rPr>
                <w:webHidden/>
                <w:lang w:val="ro-RO"/>
              </w:rPr>
              <w:fldChar w:fldCharType="end"/>
            </w:r>
          </w:hyperlink>
        </w:p>
        <w:p w14:paraId="49E2E29A" w14:textId="3ADBE9EB" w:rsidR="00191418" w:rsidRPr="006D7212" w:rsidRDefault="00191418">
          <w:pPr>
            <w:pStyle w:val="TOC1"/>
            <w:rPr>
              <w:caps w:val="0"/>
              <w:kern w:val="2"/>
              <w:sz w:val="24"/>
              <w:szCs w:val="24"/>
              <w:lang w:val="ro-RO" w:eastAsia="en-US"/>
              <w14:ligatures w14:val="standardContextual"/>
            </w:rPr>
          </w:pPr>
          <w:hyperlink w:anchor="_Toc229650168" w:history="1">
            <w:r w:rsidRPr="006D7212">
              <w:rPr>
                <w:rStyle w:val="Hyperlink"/>
                <w:rFonts w:ascii="Arial" w:hAnsi="Arial" w:cs="Arial"/>
                <w:lang w:val="ro-RO"/>
              </w:rPr>
              <w:t>Amplasarea proiectului</w:t>
            </w:r>
            <w:r w:rsidRPr="006D7212">
              <w:rPr>
                <w:webHidden/>
                <w:lang w:val="ro-RO"/>
              </w:rPr>
              <w:tab/>
            </w:r>
            <w:r w:rsidRPr="006D7212">
              <w:rPr>
                <w:webHidden/>
                <w:lang w:val="ro-RO"/>
              </w:rPr>
              <w:fldChar w:fldCharType="begin"/>
            </w:r>
            <w:r w:rsidRPr="006D7212">
              <w:rPr>
                <w:webHidden/>
                <w:lang w:val="ro-RO"/>
              </w:rPr>
              <w:instrText xml:space="preserve"> PAGEREF _Toc229650168 \h </w:instrText>
            </w:r>
            <w:r w:rsidRPr="006D7212">
              <w:rPr>
                <w:webHidden/>
                <w:lang w:val="ro-RO"/>
              </w:rPr>
            </w:r>
            <w:r w:rsidRPr="006D7212">
              <w:rPr>
                <w:webHidden/>
                <w:lang w:val="ro-RO"/>
              </w:rPr>
              <w:fldChar w:fldCharType="separate"/>
            </w:r>
            <w:r w:rsidRPr="006D7212">
              <w:rPr>
                <w:webHidden/>
                <w:lang w:val="ro-RO"/>
              </w:rPr>
              <w:t>4</w:t>
            </w:r>
            <w:r w:rsidRPr="006D7212">
              <w:rPr>
                <w:webHidden/>
                <w:lang w:val="ro-RO"/>
              </w:rPr>
              <w:fldChar w:fldCharType="end"/>
            </w:r>
          </w:hyperlink>
        </w:p>
        <w:p w14:paraId="201C01F1" w14:textId="079A7D77" w:rsidR="00191418" w:rsidRPr="006D7212" w:rsidRDefault="00191418">
          <w:pPr>
            <w:pStyle w:val="TOC1"/>
            <w:rPr>
              <w:caps w:val="0"/>
              <w:kern w:val="2"/>
              <w:sz w:val="24"/>
              <w:szCs w:val="24"/>
              <w:lang w:val="ro-RO" w:eastAsia="en-US"/>
              <w14:ligatures w14:val="standardContextual"/>
            </w:rPr>
          </w:pPr>
          <w:hyperlink w:anchor="_Toc229650169" w:history="1">
            <w:r w:rsidRPr="006D7212">
              <w:rPr>
                <w:rStyle w:val="Hyperlink"/>
                <w:lang w:val="ro-RO"/>
              </w:rPr>
              <w:t>Vedere orientativă a zonei proiectului și a peisajului local</w:t>
            </w:r>
            <w:r w:rsidRPr="006D7212">
              <w:rPr>
                <w:webHidden/>
                <w:lang w:val="ro-RO"/>
              </w:rPr>
              <w:tab/>
            </w:r>
            <w:r w:rsidRPr="006D7212">
              <w:rPr>
                <w:webHidden/>
                <w:lang w:val="ro-RO"/>
              </w:rPr>
              <w:fldChar w:fldCharType="begin"/>
            </w:r>
            <w:r w:rsidRPr="006D7212">
              <w:rPr>
                <w:webHidden/>
                <w:lang w:val="ro-RO"/>
              </w:rPr>
              <w:instrText xml:space="preserve"> PAGEREF _Toc229650169 \h </w:instrText>
            </w:r>
            <w:r w:rsidRPr="006D7212">
              <w:rPr>
                <w:webHidden/>
                <w:lang w:val="ro-RO"/>
              </w:rPr>
            </w:r>
            <w:r w:rsidRPr="006D7212">
              <w:rPr>
                <w:webHidden/>
                <w:lang w:val="ro-RO"/>
              </w:rPr>
              <w:fldChar w:fldCharType="separate"/>
            </w:r>
            <w:r w:rsidRPr="006D7212">
              <w:rPr>
                <w:webHidden/>
                <w:lang w:val="ro-RO"/>
              </w:rPr>
              <w:t>5</w:t>
            </w:r>
            <w:r w:rsidRPr="006D7212">
              <w:rPr>
                <w:webHidden/>
                <w:lang w:val="ro-RO"/>
              </w:rPr>
              <w:fldChar w:fldCharType="end"/>
            </w:r>
          </w:hyperlink>
        </w:p>
        <w:p w14:paraId="6D8345C7" w14:textId="4601CA11" w:rsidR="00191418" w:rsidRPr="006D7212" w:rsidRDefault="00191418">
          <w:pPr>
            <w:pStyle w:val="TOC1"/>
            <w:rPr>
              <w:caps w:val="0"/>
              <w:kern w:val="2"/>
              <w:sz w:val="24"/>
              <w:szCs w:val="24"/>
              <w:lang w:val="ro-RO" w:eastAsia="en-US"/>
              <w14:ligatures w14:val="standardContextual"/>
            </w:rPr>
          </w:pPr>
          <w:hyperlink w:anchor="_Toc229650170" w:history="1">
            <w:r w:rsidRPr="006D7212">
              <w:rPr>
                <w:rStyle w:val="Hyperlink"/>
                <w:lang w:val="ro-RO"/>
              </w:rPr>
              <w:t>Aspecte de sensibilitate ecologică</w:t>
            </w:r>
            <w:r w:rsidRPr="006D7212">
              <w:rPr>
                <w:webHidden/>
                <w:lang w:val="ro-RO"/>
              </w:rPr>
              <w:tab/>
            </w:r>
            <w:r w:rsidRPr="006D7212">
              <w:rPr>
                <w:webHidden/>
                <w:lang w:val="ro-RO"/>
              </w:rPr>
              <w:fldChar w:fldCharType="begin"/>
            </w:r>
            <w:r w:rsidRPr="006D7212">
              <w:rPr>
                <w:webHidden/>
                <w:lang w:val="ro-RO"/>
              </w:rPr>
              <w:instrText xml:space="preserve"> PAGEREF _Toc229650170 \h </w:instrText>
            </w:r>
            <w:r w:rsidRPr="006D7212">
              <w:rPr>
                <w:webHidden/>
                <w:lang w:val="ro-RO"/>
              </w:rPr>
            </w:r>
            <w:r w:rsidRPr="006D7212">
              <w:rPr>
                <w:webHidden/>
                <w:lang w:val="ro-RO"/>
              </w:rPr>
              <w:fldChar w:fldCharType="separate"/>
            </w:r>
            <w:r w:rsidRPr="006D7212">
              <w:rPr>
                <w:webHidden/>
                <w:lang w:val="ro-RO"/>
              </w:rPr>
              <w:t>10</w:t>
            </w:r>
            <w:r w:rsidRPr="006D7212">
              <w:rPr>
                <w:webHidden/>
                <w:lang w:val="ro-RO"/>
              </w:rPr>
              <w:fldChar w:fldCharType="end"/>
            </w:r>
          </w:hyperlink>
        </w:p>
        <w:p w14:paraId="6018CB38" w14:textId="365929E3" w:rsidR="00191418" w:rsidRPr="006D7212" w:rsidRDefault="00191418">
          <w:pPr>
            <w:pStyle w:val="TOC1"/>
            <w:rPr>
              <w:caps w:val="0"/>
              <w:kern w:val="2"/>
              <w:sz w:val="24"/>
              <w:szCs w:val="24"/>
              <w:lang w:val="ro-RO" w:eastAsia="en-US"/>
              <w14:ligatures w14:val="standardContextual"/>
            </w:rPr>
          </w:pPr>
          <w:hyperlink w:anchor="_Toc229650171" w:history="1">
            <w:r w:rsidRPr="006D7212">
              <w:rPr>
                <w:rStyle w:val="Hyperlink"/>
                <w:rFonts w:ascii="Arial" w:hAnsi="Arial" w:cs="Arial"/>
                <w:lang w:val="ro-RO"/>
              </w:rPr>
              <w:t>Justificarea proiectului</w:t>
            </w:r>
            <w:r w:rsidRPr="006D7212">
              <w:rPr>
                <w:webHidden/>
                <w:lang w:val="ro-RO"/>
              </w:rPr>
              <w:tab/>
            </w:r>
            <w:r w:rsidRPr="006D7212">
              <w:rPr>
                <w:webHidden/>
                <w:lang w:val="ro-RO"/>
              </w:rPr>
              <w:fldChar w:fldCharType="begin"/>
            </w:r>
            <w:r w:rsidRPr="006D7212">
              <w:rPr>
                <w:webHidden/>
                <w:lang w:val="ro-RO"/>
              </w:rPr>
              <w:instrText xml:space="preserve"> PAGEREF _Toc229650171 \h </w:instrText>
            </w:r>
            <w:r w:rsidRPr="006D7212">
              <w:rPr>
                <w:webHidden/>
                <w:lang w:val="ro-RO"/>
              </w:rPr>
            </w:r>
            <w:r w:rsidRPr="006D7212">
              <w:rPr>
                <w:webHidden/>
                <w:lang w:val="ro-RO"/>
              </w:rPr>
              <w:fldChar w:fldCharType="separate"/>
            </w:r>
            <w:r w:rsidRPr="006D7212">
              <w:rPr>
                <w:webHidden/>
                <w:lang w:val="ro-RO"/>
              </w:rPr>
              <w:t>11</w:t>
            </w:r>
            <w:r w:rsidRPr="006D7212">
              <w:rPr>
                <w:webHidden/>
                <w:lang w:val="ro-RO"/>
              </w:rPr>
              <w:fldChar w:fldCharType="end"/>
            </w:r>
          </w:hyperlink>
        </w:p>
        <w:p w14:paraId="3238FAC9" w14:textId="05BE1FFF" w:rsidR="00191418" w:rsidRPr="006D7212" w:rsidRDefault="00191418">
          <w:pPr>
            <w:pStyle w:val="TOC1"/>
            <w:rPr>
              <w:caps w:val="0"/>
              <w:kern w:val="2"/>
              <w:sz w:val="24"/>
              <w:szCs w:val="24"/>
              <w:lang w:val="ro-RO" w:eastAsia="en-US"/>
              <w14:ligatures w14:val="standardContextual"/>
            </w:rPr>
          </w:pPr>
          <w:hyperlink w:anchor="_Toc229650172" w:history="1">
            <w:r w:rsidRPr="006D7212">
              <w:rPr>
                <w:rStyle w:val="Hyperlink"/>
                <w:rFonts w:ascii="Arial" w:hAnsi="Arial" w:cs="Arial"/>
                <w:lang w:val="ro-RO"/>
              </w:rPr>
              <w:t>Descrierea proiectului</w:t>
            </w:r>
            <w:r w:rsidRPr="006D7212">
              <w:rPr>
                <w:webHidden/>
                <w:lang w:val="ro-RO"/>
              </w:rPr>
              <w:tab/>
            </w:r>
            <w:r w:rsidRPr="006D7212">
              <w:rPr>
                <w:webHidden/>
                <w:lang w:val="ro-RO"/>
              </w:rPr>
              <w:fldChar w:fldCharType="begin"/>
            </w:r>
            <w:r w:rsidRPr="006D7212">
              <w:rPr>
                <w:webHidden/>
                <w:lang w:val="ro-RO"/>
              </w:rPr>
              <w:instrText xml:space="preserve"> PAGEREF _Toc229650172 \h </w:instrText>
            </w:r>
            <w:r w:rsidRPr="006D7212">
              <w:rPr>
                <w:webHidden/>
                <w:lang w:val="ro-RO"/>
              </w:rPr>
            </w:r>
            <w:r w:rsidRPr="006D7212">
              <w:rPr>
                <w:webHidden/>
                <w:lang w:val="ro-RO"/>
              </w:rPr>
              <w:fldChar w:fldCharType="separate"/>
            </w:r>
            <w:r w:rsidRPr="006D7212">
              <w:rPr>
                <w:webHidden/>
                <w:lang w:val="ro-RO"/>
              </w:rPr>
              <w:t>11</w:t>
            </w:r>
            <w:r w:rsidRPr="006D7212">
              <w:rPr>
                <w:webHidden/>
                <w:lang w:val="ro-RO"/>
              </w:rPr>
              <w:fldChar w:fldCharType="end"/>
            </w:r>
          </w:hyperlink>
        </w:p>
        <w:p w14:paraId="4EF9C9E2" w14:textId="0A3F112E" w:rsidR="00191418" w:rsidRPr="006D7212" w:rsidRDefault="00191418">
          <w:pPr>
            <w:pStyle w:val="TOC2"/>
            <w:rPr>
              <w:kern w:val="2"/>
              <w:sz w:val="24"/>
              <w:szCs w:val="24"/>
              <w:lang w:val="ro-RO" w:eastAsia="en-US"/>
              <w14:ligatures w14:val="standardContextual"/>
            </w:rPr>
          </w:pPr>
          <w:hyperlink w:anchor="_Toc229650173" w:history="1">
            <w:r w:rsidRPr="006D7212">
              <w:rPr>
                <w:rStyle w:val="Hyperlink"/>
                <w:rFonts w:ascii="Arial" w:hAnsi="Arial" w:cs="Arial"/>
                <w:lang w:val="ro-RO"/>
              </w:rPr>
              <w:t>Componente permanente ale proiectului</w:t>
            </w:r>
            <w:r w:rsidRPr="006D7212">
              <w:rPr>
                <w:webHidden/>
                <w:lang w:val="ro-RO"/>
              </w:rPr>
              <w:tab/>
            </w:r>
            <w:r w:rsidRPr="006D7212">
              <w:rPr>
                <w:webHidden/>
                <w:lang w:val="ro-RO"/>
              </w:rPr>
              <w:fldChar w:fldCharType="begin"/>
            </w:r>
            <w:r w:rsidRPr="006D7212">
              <w:rPr>
                <w:webHidden/>
                <w:lang w:val="ro-RO"/>
              </w:rPr>
              <w:instrText xml:space="preserve"> PAGEREF _Toc229650173 \h </w:instrText>
            </w:r>
            <w:r w:rsidRPr="006D7212">
              <w:rPr>
                <w:webHidden/>
                <w:lang w:val="ro-RO"/>
              </w:rPr>
            </w:r>
            <w:r w:rsidRPr="006D7212">
              <w:rPr>
                <w:webHidden/>
                <w:lang w:val="ro-RO"/>
              </w:rPr>
              <w:fldChar w:fldCharType="separate"/>
            </w:r>
            <w:r w:rsidRPr="006D7212">
              <w:rPr>
                <w:webHidden/>
                <w:lang w:val="ro-RO"/>
              </w:rPr>
              <w:t>11</w:t>
            </w:r>
            <w:r w:rsidRPr="006D7212">
              <w:rPr>
                <w:webHidden/>
                <w:lang w:val="ro-RO"/>
              </w:rPr>
              <w:fldChar w:fldCharType="end"/>
            </w:r>
          </w:hyperlink>
        </w:p>
        <w:p w14:paraId="5FC2CD46" w14:textId="2177EF45" w:rsidR="00191418" w:rsidRPr="006D7212" w:rsidRDefault="00191418">
          <w:pPr>
            <w:pStyle w:val="TOC2"/>
            <w:rPr>
              <w:kern w:val="2"/>
              <w:sz w:val="24"/>
              <w:szCs w:val="24"/>
              <w:lang w:val="ro-RO" w:eastAsia="en-US"/>
              <w14:ligatures w14:val="standardContextual"/>
            </w:rPr>
          </w:pPr>
          <w:hyperlink w:anchor="_Toc229650174" w:history="1">
            <w:r w:rsidRPr="006D7212">
              <w:rPr>
                <w:rStyle w:val="Hyperlink"/>
                <w:rFonts w:ascii="Arial" w:hAnsi="Arial" w:cs="Arial"/>
                <w:lang w:val="ro-RO"/>
              </w:rPr>
              <w:t>Componente temporare ale proiectului</w:t>
            </w:r>
            <w:r w:rsidRPr="006D7212">
              <w:rPr>
                <w:webHidden/>
                <w:lang w:val="ro-RO"/>
              </w:rPr>
              <w:tab/>
            </w:r>
            <w:r w:rsidRPr="006D7212">
              <w:rPr>
                <w:webHidden/>
                <w:lang w:val="ro-RO"/>
              </w:rPr>
              <w:fldChar w:fldCharType="begin"/>
            </w:r>
            <w:r w:rsidRPr="006D7212">
              <w:rPr>
                <w:webHidden/>
                <w:lang w:val="ro-RO"/>
              </w:rPr>
              <w:instrText xml:space="preserve"> PAGEREF _Toc229650174 \h </w:instrText>
            </w:r>
            <w:r w:rsidRPr="006D7212">
              <w:rPr>
                <w:webHidden/>
                <w:lang w:val="ro-RO"/>
              </w:rPr>
            </w:r>
            <w:r w:rsidRPr="006D7212">
              <w:rPr>
                <w:webHidden/>
                <w:lang w:val="ro-RO"/>
              </w:rPr>
              <w:fldChar w:fldCharType="separate"/>
            </w:r>
            <w:r w:rsidRPr="006D7212">
              <w:rPr>
                <w:webHidden/>
                <w:lang w:val="ro-RO"/>
              </w:rPr>
              <w:t>12</w:t>
            </w:r>
            <w:r w:rsidRPr="006D7212">
              <w:rPr>
                <w:webHidden/>
                <w:lang w:val="ro-RO"/>
              </w:rPr>
              <w:fldChar w:fldCharType="end"/>
            </w:r>
          </w:hyperlink>
        </w:p>
        <w:p w14:paraId="4F49DF07" w14:textId="04BECAF6" w:rsidR="00191418" w:rsidRPr="006D7212" w:rsidRDefault="00191418">
          <w:pPr>
            <w:pStyle w:val="TOC2"/>
            <w:rPr>
              <w:kern w:val="2"/>
              <w:sz w:val="24"/>
              <w:szCs w:val="24"/>
              <w:lang w:val="ro-RO" w:eastAsia="en-US"/>
              <w14:ligatures w14:val="standardContextual"/>
            </w:rPr>
          </w:pPr>
          <w:hyperlink w:anchor="_Toc229650175" w:history="1">
            <w:r w:rsidRPr="006D7212">
              <w:rPr>
                <w:rStyle w:val="Hyperlink"/>
                <w:rFonts w:ascii="Arial" w:hAnsi="Arial" w:cs="Arial"/>
                <w:lang w:val="ro-RO"/>
              </w:rPr>
              <w:t>Dimensiunea și capacitatea proiectului</w:t>
            </w:r>
            <w:r w:rsidRPr="006D7212">
              <w:rPr>
                <w:webHidden/>
                <w:lang w:val="ro-RO"/>
              </w:rPr>
              <w:tab/>
            </w:r>
            <w:r w:rsidRPr="006D7212">
              <w:rPr>
                <w:webHidden/>
                <w:lang w:val="ro-RO"/>
              </w:rPr>
              <w:fldChar w:fldCharType="begin"/>
            </w:r>
            <w:r w:rsidRPr="006D7212">
              <w:rPr>
                <w:webHidden/>
                <w:lang w:val="ro-RO"/>
              </w:rPr>
              <w:instrText xml:space="preserve"> PAGEREF _Toc229650175 \h </w:instrText>
            </w:r>
            <w:r w:rsidRPr="006D7212">
              <w:rPr>
                <w:webHidden/>
                <w:lang w:val="ro-RO"/>
              </w:rPr>
            </w:r>
            <w:r w:rsidRPr="006D7212">
              <w:rPr>
                <w:webHidden/>
                <w:lang w:val="ro-RO"/>
              </w:rPr>
              <w:fldChar w:fldCharType="separate"/>
            </w:r>
            <w:r w:rsidRPr="006D7212">
              <w:rPr>
                <w:webHidden/>
                <w:lang w:val="ro-RO"/>
              </w:rPr>
              <w:t>12</w:t>
            </w:r>
            <w:r w:rsidRPr="006D7212">
              <w:rPr>
                <w:webHidden/>
                <w:lang w:val="ro-RO"/>
              </w:rPr>
              <w:fldChar w:fldCharType="end"/>
            </w:r>
          </w:hyperlink>
        </w:p>
        <w:p w14:paraId="5FFDFF42" w14:textId="21F8E017" w:rsidR="00191418" w:rsidRPr="006D7212" w:rsidRDefault="00191418">
          <w:pPr>
            <w:pStyle w:val="TOC2"/>
            <w:rPr>
              <w:kern w:val="2"/>
              <w:sz w:val="24"/>
              <w:szCs w:val="24"/>
              <w:lang w:val="ro-RO" w:eastAsia="en-US"/>
              <w14:ligatures w14:val="standardContextual"/>
            </w:rPr>
          </w:pPr>
          <w:hyperlink w:anchor="_Toc229650176" w:history="1">
            <w:r w:rsidRPr="006D7212">
              <w:rPr>
                <w:rStyle w:val="Hyperlink"/>
                <w:rFonts w:ascii="Arial" w:hAnsi="Arial" w:cs="Arial"/>
                <w:lang w:val="ro-RO"/>
              </w:rPr>
              <w:t>Inițiatorul proiectului și entitățile cheie</w:t>
            </w:r>
            <w:r w:rsidRPr="006D7212">
              <w:rPr>
                <w:webHidden/>
                <w:lang w:val="ro-RO"/>
              </w:rPr>
              <w:tab/>
            </w:r>
            <w:r w:rsidRPr="006D7212">
              <w:rPr>
                <w:webHidden/>
                <w:lang w:val="ro-RO"/>
              </w:rPr>
              <w:fldChar w:fldCharType="begin"/>
            </w:r>
            <w:r w:rsidRPr="006D7212">
              <w:rPr>
                <w:webHidden/>
                <w:lang w:val="ro-RO"/>
              </w:rPr>
              <w:instrText xml:space="preserve"> PAGEREF _Toc229650176 \h </w:instrText>
            </w:r>
            <w:r w:rsidRPr="006D7212">
              <w:rPr>
                <w:webHidden/>
                <w:lang w:val="ro-RO"/>
              </w:rPr>
            </w:r>
            <w:r w:rsidRPr="006D7212">
              <w:rPr>
                <w:webHidden/>
                <w:lang w:val="ro-RO"/>
              </w:rPr>
              <w:fldChar w:fldCharType="separate"/>
            </w:r>
            <w:r w:rsidRPr="006D7212">
              <w:rPr>
                <w:webHidden/>
                <w:lang w:val="ro-RO"/>
              </w:rPr>
              <w:t>13</w:t>
            </w:r>
            <w:r w:rsidRPr="006D7212">
              <w:rPr>
                <w:webHidden/>
                <w:lang w:val="ro-RO"/>
              </w:rPr>
              <w:fldChar w:fldCharType="end"/>
            </w:r>
          </w:hyperlink>
        </w:p>
        <w:p w14:paraId="2E368083" w14:textId="64A8507D" w:rsidR="00191418" w:rsidRPr="006D7212" w:rsidRDefault="00191418">
          <w:pPr>
            <w:pStyle w:val="TOC1"/>
            <w:rPr>
              <w:caps w:val="0"/>
              <w:kern w:val="2"/>
              <w:sz w:val="24"/>
              <w:szCs w:val="24"/>
              <w:lang w:val="ro-RO" w:eastAsia="en-US"/>
              <w14:ligatures w14:val="standardContextual"/>
            </w:rPr>
          </w:pPr>
          <w:hyperlink w:anchor="_Toc229650177" w:history="1">
            <w:r w:rsidRPr="006D7212">
              <w:rPr>
                <w:rStyle w:val="Hyperlink"/>
                <w:rFonts w:ascii="Arial" w:hAnsi="Arial" w:cs="Arial"/>
                <w:lang w:val="ro-RO"/>
              </w:rPr>
              <w:t>Etapele și calendarul proiectului</w:t>
            </w:r>
            <w:r w:rsidRPr="006D7212">
              <w:rPr>
                <w:webHidden/>
                <w:lang w:val="ro-RO"/>
              </w:rPr>
              <w:tab/>
            </w:r>
            <w:r w:rsidRPr="006D7212">
              <w:rPr>
                <w:webHidden/>
                <w:lang w:val="ro-RO"/>
              </w:rPr>
              <w:fldChar w:fldCharType="begin"/>
            </w:r>
            <w:r w:rsidRPr="006D7212">
              <w:rPr>
                <w:webHidden/>
                <w:lang w:val="ro-RO"/>
              </w:rPr>
              <w:instrText xml:space="preserve"> PAGEREF _Toc229650177 \h </w:instrText>
            </w:r>
            <w:r w:rsidRPr="006D7212">
              <w:rPr>
                <w:webHidden/>
                <w:lang w:val="ro-RO"/>
              </w:rPr>
            </w:r>
            <w:r w:rsidRPr="006D7212">
              <w:rPr>
                <w:webHidden/>
                <w:lang w:val="ro-RO"/>
              </w:rPr>
              <w:fldChar w:fldCharType="separate"/>
            </w:r>
            <w:r w:rsidRPr="006D7212">
              <w:rPr>
                <w:webHidden/>
                <w:lang w:val="ro-RO"/>
              </w:rPr>
              <w:t>13</w:t>
            </w:r>
            <w:r w:rsidRPr="006D7212">
              <w:rPr>
                <w:webHidden/>
                <w:lang w:val="ro-RO"/>
              </w:rPr>
              <w:fldChar w:fldCharType="end"/>
            </w:r>
          </w:hyperlink>
        </w:p>
        <w:p w14:paraId="7BECECE4" w14:textId="25CF6147" w:rsidR="00191418" w:rsidRPr="006D7212" w:rsidRDefault="00191418">
          <w:pPr>
            <w:pStyle w:val="TOC2"/>
            <w:rPr>
              <w:kern w:val="2"/>
              <w:sz w:val="24"/>
              <w:szCs w:val="24"/>
              <w:lang w:val="ro-RO" w:eastAsia="en-US"/>
              <w14:ligatures w14:val="standardContextual"/>
            </w:rPr>
          </w:pPr>
          <w:hyperlink w:anchor="_Toc229650178" w:history="1">
            <w:r w:rsidRPr="006D7212">
              <w:rPr>
                <w:rStyle w:val="Hyperlink"/>
                <w:rFonts w:ascii="Arial" w:hAnsi="Arial" w:cs="Arial"/>
                <w:lang w:val="ro-RO"/>
              </w:rPr>
              <w:t>Faza de construcție</w:t>
            </w:r>
            <w:r w:rsidRPr="006D7212">
              <w:rPr>
                <w:webHidden/>
                <w:lang w:val="ro-RO"/>
              </w:rPr>
              <w:tab/>
            </w:r>
            <w:r w:rsidRPr="006D7212">
              <w:rPr>
                <w:webHidden/>
                <w:lang w:val="ro-RO"/>
              </w:rPr>
              <w:fldChar w:fldCharType="begin"/>
            </w:r>
            <w:r w:rsidRPr="006D7212">
              <w:rPr>
                <w:webHidden/>
                <w:lang w:val="ro-RO"/>
              </w:rPr>
              <w:instrText xml:space="preserve"> PAGEREF _Toc229650178 \h </w:instrText>
            </w:r>
            <w:r w:rsidRPr="006D7212">
              <w:rPr>
                <w:webHidden/>
                <w:lang w:val="ro-RO"/>
              </w:rPr>
            </w:r>
            <w:r w:rsidRPr="006D7212">
              <w:rPr>
                <w:webHidden/>
                <w:lang w:val="ro-RO"/>
              </w:rPr>
              <w:fldChar w:fldCharType="separate"/>
            </w:r>
            <w:r w:rsidRPr="006D7212">
              <w:rPr>
                <w:webHidden/>
                <w:lang w:val="ro-RO"/>
              </w:rPr>
              <w:t>13</w:t>
            </w:r>
            <w:r w:rsidRPr="006D7212">
              <w:rPr>
                <w:webHidden/>
                <w:lang w:val="ro-RO"/>
              </w:rPr>
              <w:fldChar w:fldCharType="end"/>
            </w:r>
          </w:hyperlink>
        </w:p>
        <w:p w14:paraId="4B48D5B9" w14:textId="184FAEAA" w:rsidR="00191418" w:rsidRPr="006D7212" w:rsidRDefault="00191418">
          <w:pPr>
            <w:pStyle w:val="TOC2"/>
            <w:rPr>
              <w:kern w:val="2"/>
              <w:sz w:val="24"/>
              <w:szCs w:val="24"/>
              <w:lang w:val="ro-RO" w:eastAsia="en-US"/>
              <w14:ligatures w14:val="standardContextual"/>
            </w:rPr>
          </w:pPr>
          <w:hyperlink w:anchor="_Toc229650179" w:history="1">
            <w:r w:rsidRPr="006D7212">
              <w:rPr>
                <w:rStyle w:val="Hyperlink"/>
                <w:rFonts w:ascii="Arial" w:hAnsi="Arial" w:cs="Arial"/>
                <w:lang w:val="ro-RO"/>
              </w:rPr>
              <w:t>Faza operațională</w:t>
            </w:r>
            <w:r w:rsidRPr="006D7212">
              <w:rPr>
                <w:webHidden/>
                <w:lang w:val="ro-RO"/>
              </w:rPr>
              <w:tab/>
            </w:r>
            <w:r w:rsidRPr="006D7212">
              <w:rPr>
                <w:webHidden/>
                <w:lang w:val="ro-RO"/>
              </w:rPr>
              <w:fldChar w:fldCharType="begin"/>
            </w:r>
            <w:r w:rsidRPr="006D7212">
              <w:rPr>
                <w:webHidden/>
                <w:lang w:val="ro-RO"/>
              </w:rPr>
              <w:instrText xml:space="preserve"> PAGEREF _Toc229650179 \h </w:instrText>
            </w:r>
            <w:r w:rsidRPr="006D7212">
              <w:rPr>
                <w:webHidden/>
                <w:lang w:val="ro-RO"/>
              </w:rPr>
            </w:r>
            <w:r w:rsidRPr="006D7212">
              <w:rPr>
                <w:webHidden/>
                <w:lang w:val="ro-RO"/>
              </w:rPr>
              <w:fldChar w:fldCharType="separate"/>
            </w:r>
            <w:r w:rsidRPr="006D7212">
              <w:rPr>
                <w:webHidden/>
                <w:lang w:val="ro-RO"/>
              </w:rPr>
              <w:t>14</w:t>
            </w:r>
            <w:r w:rsidRPr="006D7212">
              <w:rPr>
                <w:webHidden/>
                <w:lang w:val="ro-RO"/>
              </w:rPr>
              <w:fldChar w:fldCharType="end"/>
            </w:r>
          </w:hyperlink>
        </w:p>
        <w:p w14:paraId="443BED74" w14:textId="611A6A46" w:rsidR="00191418" w:rsidRPr="006D7212" w:rsidRDefault="00191418">
          <w:pPr>
            <w:pStyle w:val="TOC2"/>
            <w:rPr>
              <w:kern w:val="2"/>
              <w:sz w:val="24"/>
              <w:szCs w:val="24"/>
              <w:lang w:val="ro-RO" w:eastAsia="en-US"/>
              <w14:ligatures w14:val="standardContextual"/>
            </w:rPr>
          </w:pPr>
          <w:hyperlink w:anchor="_Toc229650180" w:history="1">
            <w:r w:rsidRPr="006D7212">
              <w:rPr>
                <w:rStyle w:val="Hyperlink"/>
                <w:rFonts w:ascii="Arial" w:hAnsi="Arial" w:cs="Arial"/>
                <w:lang w:val="ro-RO"/>
              </w:rPr>
              <w:t>Faza de dezafectare</w:t>
            </w:r>
            <w:r w:rsidRPr="006D7212">
              <w:rPr>
                <w:webHidden/>
                <w:lang w:val="ro-RO"/>
              </w:rPr>
              <w:tab/>
            </w:r>
            <w:r w:rsidRPr="006D7212">
              <w:rPr>
                <w:webHidden/>
                <w:lang w:val="ro-RO"/>
              </w:rPr>
              <w:fldChar w:fldCharType="begin"/>
            </w:r>
            <w:r w:rsidRPr="006D7212">
              <w:rPr>
                <w:webHidden/>
                <w:lang w:val="ro-RO"/>
              </w:rPr>
              <w:instrText xml:space="preserve"> PAGEREF _Toc229650180 \h </w:instrText>
            </w:r>
            <w:r w:rsidRPr="006D7212">
              <w:rPr>
                <w:webHidden/>
                <w:lang w:val="ro-RO"/>
              </w:rPr>
            </w:r>
            <w:r w:rsidRPr="006D7212">
              <w:rPr>
                <w:webHidden/>
                <w:lang w:val="ro-RO"/>
              </w:rPr>
              <w:fldChar w:fldCharType="separate"/>
            </w:r>
            <w:r w:rsidRPr="006D7212">
              <w:rPr>
                <w:webHidden/>
                <w:lang w:val="ro-RO"/>
              </w:rPr>
              <w:t>14</w:t>
            </w:r>
            <w:r w:rsidRPr="006D7212">
              <w:rPr>
                <w:webHidden/>
                <w:lang w:val="ro-RO"/>
              </w:rPr>
              <w:fldChar w:fldCharType="end"/>
            </w:r>
          </w:hyperlink>
        </w:p>
        <w:p w14:paraId="4A114D69" w14:textId="40C257FA" w:rsidR="00191418" w:rsidRPr="006D7212" w:rsidRDefault="00191418">
          <w:pPr>
            <w:pStyle w:val="TOC2"/>
            <w:rPr>
              <w:kern w:val="2"/>
              <w:sz w:val="24"/>
              <w:szCs w:val="24"/>
              <w:lang w:val="ro-RO" w:eastAsia="en-US"/>
              <w14:ligatures w14:val="standardContextual"/>
            </w:rPr>
          </w:pPr>
          <w:hyperlink w:anchor="_Toc229650181" w:history="1">
            <w:r w:rsidRPr="006D7212">
              <w:rPr>
                <w:rStyle w:val="Hyperlink"/>
                <w:rFonts w:ascii="Arial" w:hAnsi="Arial" w:cs="Arial"/>
                <w:lang w:val="ro-RO"/>
              </w:rPr>
              <w:t>Calendarul proiectului</w:t>
            </w:r>
            <w:r w:rsidRPr="006D7212">
              <w:rPr>
                <w:webHidden/>
                <w:lang w:val="ro-RO"/>
              </w:rPr>
              <w:tab/>
            </w:r>
            <w:r w:rsidRPr="006D7212">
              <w:rPr>
                <w:webHidden/>
                <w:lang w:val="ro-RO"/>
              </w:rPr>
              <w:fldChar w:fldCharType="begin"/>
            </w:r>
            <w:r w:rsidRPr="006D7212">
              <w:rPr>
                <w:webHidden/>
                <w:lang w:val="ro-RO"/>
              </w:rPr>
              <w:instrText xml:space="preserve"> PAGEREF _Toc229650181 \h </w:instrText>
            </w:r>
            <w:r w:rsidRPr="006D7212">
              <w:rPr>
                <w:webHidden/>
                <w:lang w:val="ro-RO"/>
              </w:rPr>
            </w:r>
            <w:r w:rsidRPr="006D7212">
              <w:rPr>
                <w:webHidden/>
                <w:lang w:val="ro-RO"/>
              </w:rPr>
              <w:fldChar w:fldCharType="separate"/>
            </w:r>
            <w:r w:rsidRPr="006D7212">
              <w:rPr>
                <w:webHidden/>
                <w:lang w:val="ro-RO"/>
              </w:rPr>
              <w:t>15</w:t>
            </w:r>
            <w:r w:rsidRPr="006D7212">
              <w:rPr>
                <w:webHidden/>
                <w:lang w:val="ro-RO"/>
              </w:rPr>
              <w:fldChar w:fldCharType="end"/>
            </w:r>
          </w:hyperlink>
        </w:p>
        <w:p w14:paraId="14D39FEC" w14:textId="2DF0DD28" w:rsidR="00191418" w:rsidRPr="006D7212" w:rsidRDefault="00191418">
          <w:pPr>
            <w:pStyle w:val="TOC1"/>
            <w:rPr>
              <w:caps w:val="0"/>
              <w:kern w:val="2"/>
              <w:sz w:val="24"/>
              <w:szCs w:val="24"/>
              <w:lang w:val="ro-RO" w:eastAsia="en-US"/>
              <w14:ligatures w14:val="standardContextual"/>
            </w:rPr>
          </w:pPr>
          <w:hyperlink w:anchor="_Toc229650182" w:history="1">
            <w:r w:rsidRPr="006D7212">
              <w:rPr>
                <w:rStyle w:val="Hyperlink"/>
                <w:rFonts w:ascii="Arial" w:hAnsi="Arial" w:cs="Arial"/>
                <w:lang w:val="ro-RO"/>
              </w:rPr>
              <w:t>Situația inițială din punct de vedere social și de mediu</w:t>
            </w:r>
            <w:r w:rsidRPr="006D7212">
              <w:rPr>
                <w:webHidden/>
                <w:lang w:val="ro-RO"/>
              </w:rPr>
              <w:tab/>
            </w:r>
            <w:r w:rsidRPr="006D7212">
              <w:rPr>
                <w:webHidden/>
                <w:lang w:val="ro-RO"/>
              </w:rPr>
              <w:fldChar w:fldCharType="begin"/>
            </w:r>
            <w:r w:rsidRPr="006D7212">
              <w:rPr>
                <w:webHidden/>
                <w:lang w:val="ro-RO"/>
              </w:rPr>
              <w:instrText xml:space="preserve"> PAGEREF _Toc229650182 \h </w:instrText>
            </w:r>
            <w:r w:rsidRPr="006D7212">
              <w:rPr>
                <w:webHidden/>
                <w:lang w:val="ro-RO"/>
              </w:rPr>
            </w:r>
            <w:r w:rsidRPr="006D7212">
              <w:rPr>
                <w:webHidden/>
                <w:lang w:val="ro-RO"/>
              </w:rPr>
              <w:fldChar w:fldCharType="separate"/>
            </w:r>
            <w:r w:rsidRPr="006D7212">
              <w:rPr>
                <w:webHidden/>
                <w:lang w:val="ro-RO"/>
              </w:rPr>
              <w:t>15</w:t>
            </w:r>
            <w:r w:rsidRPr="006D7212">
              <w:rPr>
                <w:webHidden/>
                <w:lang w:val="ro-RO"/>
              </w:rPr>
              <w:fldChar w:fldCharType="end"/>
            </w:r>
          </w:hyperlink>
        </w:p>
        <w:p w14:paraId="15AACDFE" w14:textId="044D1691" w:rsidR="00191418" w:rsidRPr="006D7212" w:rsidRDefault="00191418">
          <w:pPr>
            <w:pStyle w:val="TOC2"/>
            <w:rPr>
              <w:kern w:val="2"/>
              <w:sz w:val="24"/>
              <w:szCs w:val="24"/>
              <w:lang w:val="ro-RO" w:eastAsia="en-US"/>
              <w14:ligatures w14:val="standardContextual"/>
            </w:rPr>
          </w:pPr>
          <w:hyperlink w:anchor="_Toc229650183" w:history="1">
            <w:r w:rsidRPr="006D7212">
              <w:rPr>
                <w:rStyle w:val="Hyperlink"/>
                <w:rFonts w:ascii="Arial" w:hAnsi="Arial" w:cs="Arial"/>
                <w:lang w:val="ro-RO"/>
              </w:rPr>
              <w:t>Metodologia de referință</w:t>
            </w:r>
            <w:r w:rsidRPr="006D7212">
              <w:rPr>
                <w:webHidden/>
                <w:lang w:val="ro-RO"/>
              </w:rPr>
              <w:tab/>
            </w:r>
            <w:r w:rsidRPr="006D7212">
              <w:rPr>
                <w:webHidden/>
                <w:lang w:val="ro-RO"/>
              </w:rPr>
              <w:fldChar w:fldCharType="begin"/>
            </w:r>
            <w:r w:rsidRPr="006D7212">
              <w:rPr>
                <w:webHidden/>
                <w:lang w:val="ro-RO"/>
              </w:rPr>
              <w:instrText xml:space="preserve"> PAGEREF _Toc229650183 \h </w:instrText>
            </w:r>
            <w:r w:rsidRPr="006D7212">
              <w:rPr>
                <w:webHidden/>
                <w:lang w:val="ro-RO"/>
              </w:rPr>
            </w:r>
            <w:r w:rsidRPr="006D7212">
              <w:rPr>
                <w:webHidden/>
                <w:lang w:val="ro-RO"/>
              </w:rPr>
              <w:fldChar w:fldCharType="separate"/>
            </w:r>
            <w:r w:rsidRPr="006D7212">
              <w:rPr>
                <w:webHidden/>
                <w:lang w:val="ro-RO"/>
              </w:rPr>
              <w:t>15</w:t>
            </w:r>
            <w:r w:rsidRPr="006D7212">
              <w:rPr>
                <w:webHidden/>
                <w:lang w:val="ro-RO"/>
              </w:rPr>
              <w:fldChar w:fldCharType="end"/>
            </w:r>
          </w:hyperlink>
        </w:p>
        <w:p w14:paraId="54AD5806" w14:textId="4936889D" w:rsidR="00191418" w:rsidRPr="006D7212" w:rsidRDefault="00191418">
          <w:pPr>
            <w:pStyle w:val="TOC2"/>
            <w:rPr>
              <w:kern w:val="2"/>
              <w:sz w:val="24"/>
              <w:szCs w:val="24"/>
              <w:lang w:val="ro-RO" w:eastAsia="en-US"/>
              <w14:ligatures w14:val="standardContextual"/>
            </w:rPr>
          </w:pPr>
          <w:hyperlink w:anchor="_Toc229650184" w:history="1">
            <w:r w:rsidRPr="006D7212">
              <w:rPr>
                <w:rStyle w:val="Hyperlink"/>
                <w:rFonts w:ascii="Arial" w:hAnsi="Arial" w:cs="Arial"/>
                <w:lang w:val="ro-RO"/>
              </w:rPr>
              <w:t>Contextul de mediu</w:t>
            </w:r>
            <w:r w:rsidRPr="006D7212">
              <w:rPr>
                <w:webHidden/>
                <w:lang w:val="ro-RO"/>
              </w:rPr>
              <w:tab/>
            </w:r>
            <w:r w:rsidRPr="006D7212">
              <w:rPr>
                <w:webHidden/>
                <w:lang w:val="ro-RO"/>
              </w:rPr>
              <w:fldChar w:fldCharType="begin"/>
            </w:r>
            <w:r w:rsidRPr="006D7212">
              <w:rPr>
                <w:webHidden/>
                <w:lang w:val="ro-RO"/>
              </w:rPr>
              <w:instrText xml:space="preserve"> PAGEREF _Toc229650184 \h </w:instrText>
            </w:r>
            <w:r w:rsidRPr="006D7212">
              <w:rPr>
                <w:webHidden/>
                <w:lang w:val="ro-RO"/>
              </w:rPr>
            </w:r>
            <w:r w:rsidRPr="006D7212">
              <w:rPr>
                <w:webHidden/>
                <w:lang w:val="ro-RO"/>
              </w:rPr>
              <w:fldChar w:fldCharType="separate"/>
            </w:r>
            <w:r w:rsidRPr="006D7212">
              <w:rPr>
                <w:webHidden/>
                <w:lang w:val="ro-RO"/>
              </w:rPr>
              <w:t>16</w:t>
            </w:r>
            <w:r w:rsidRPr="006D7212">
              <w:rPr>
                <w:webHidden/>
                <w:lang w:val="ro-RO"/>
              </w:rPr>
              <w:fldChar w:fldCharType="end"/>
            </w:r>
          </w:hyperlink>
        </w:p>
        <w:p w14:paraId="1916B45A" w14:textId="12349E31" w:rsidR="00191418" w:rsidRPr="006D7212" w:rsidRDefault="00191418">
          <w:pPr>
            <w:pStyle w:val="TOC2"/>
            <w:rPr>
              <w:kern w:val="2"/>
              <w:sz w:val="24"/>
              <w:szCs w:val="24"/>
              <w:lang w:val="ro-RO" w:eastAsia="en-US"/>
              <w14:ligatures w14:val="standardContextual"/>
            </w:rPr>
          </w:pPr>
          <w:hyperlink w:anchor="_Toc229650185" w:history="1">
            <w:r w:rsidRPr="006D7212">
              <w:rPr>
                <w:rStyle w:val="Hyperlink"/>
                <w:rFonts w:ascii="Arial" w:hAnsi="Arial" w:cs="Arial"/>
                <w:lang w:val="ro-RO"/>
              </w:rPr>
              <w:t>Gestionarea riscului de coliziune a păsărilor și liliecilor</w:t>
            </w:r>
            <w:r w:rsidRPr="006D7212">
              <w:rPr>
                <w:webHidden/>
                <w:lang w:val="ro-RO"/>
              </w:rPr>
              <w:tab/>
            </w:r>
            <w:r w:rsidRPr="006D7212">
              <w:rPr>
                <w:webHidden/>
                <w:lang w:val="ro-RO"/>
              </w:rPr>
              <w:fldChar w:fldCharType="begin"/>
            </w:r>
            <w:r w:rsidRPr="006D7212">
              <w:rPr>
                <w:webHidden/>
                <w:lang w:val="ro-RO"/>
              </w:rPr>
              <w:instrText xml:space="preserve"> PAGEREF _Toc229650185 \h </w:instrText>
            </w:r>
            <w:r w:rsidRPr="006D7212">
              <w:rPr>
                <w:webHidden/>
                <w:lang w:val="ro-RO"/>
              </w:rPr>
            </w:r>
            <w:r w:rsidRPr="006D7212">
              <w:rPr>
                <w:webHidden/>
                <w:lang w:val="ro-RO"/>
              </w:rPr>
              <w:fldChar w:fldCharType="separate"/>
            </w:r>
            <w:r w:rsidRPr="006D7212">
              <w:rPr>
                <w:webHidden/>
                <w:lang w:val="ro-RO"/>
              </w:rPr>
              <w:t>17</w:t>
            </w:r>
            <w:r w:rsidRPr="006D7212">
              <w:rPr>
                <w:webHidden/>
                <w:lang w:val="ro-RO"/>
              </w:rPr>
              <w:fldChar w:fldCharType="end"/>
            </w:r>
          </w:hyperlink>
        </w:p>
        <w:p w14:paraId="17118FD4" w14:textId="7050C9F7" w:rsidR="00191418" w:rsidRPr="006D7212" w:rsidRDefault="00191418">
          <w:pPr>
            <w:pStyle w:val="TOC1"/>
            <w:rPr>
              <w:caps w:val="0"/>
              <w:kern w:val="2"/>
              <w:sz w:val="24"/>
              <w:szCs w:val="24"/>
              <w:lang w:val="ro-RO" w:eastAsia="en-US"/>
              <w14:ligatures w14:val="standardContextual"/>
            </w:rPr>
          </w:pPr>
          <w:hyperlink w:anchor="_Toc229650186" w:history="1">
            <w:r w:rsidRPr="006D7212">
              <w:rPr>
                <w:rStyle w:val="Hyperlink"/>
                <w:lang w:val="ro-RO"/>
              </w:rPr>
              <w:t>Cum funcționează sistemul de detectare a păsărilor și de oprire automată</w:t>
            </w:r>
            <w:r w:rsidRPr="006D7212">
              <w:rPr>
                <w:webHidden/>
                <w:lang w:val="ro-RO"/>
              </w:rPr>
              <w:tab/>
            </w:r>
            <w:r w:rsidRPr="006D7212">
              <w:rPr>
                <w:webHidden/>
                <w:lang w:val="ro-RO"/>
              </w:rPr>
              <w:fldChar w:fldCharType="begin"/>
            </w:r>
            <w:r w:rsidRPr="006D7212">
              <w:rPr>
                <w:webHidden/>
                <w:lang w:val="ro-RO"/>
              </w:rPr>
              <w:instrText xml:space="preserve"> PAGEREF _Toc229650186 \h </w:instrText>
            </w:r>
            <w:r w:rsidRPr="006D7212">
              <w:rPr>
                <w:webHidden/>
                <w:lang w:val="ro-RO"/>
              </w:rPr>
            </w:r>
            <w:r w:rsidRPr="006D7212">
              <w:rPr>
                <w:webHidden/>
                <w:lang w:val="ro-RO"/>
              </w:rPr>
              <w:fldChar w:fldCharType="separate"/>
            </w:r>
            <w:r w:rsidRPr="006D7212">
              <w:rPr>
                <w:webHidden/>
                <w:lang w:val="ro-RO"/>
              </w:rPr>
              <w:t>18</w:t>
            </w:r>
            <w:r w:rsidRPr="006D7212">
              <w:rPr>
                <w:webHidden/>
                <w:lang w:val="ro-RO"/>
              </w:rPr>
              <w:fldChar w:fldCharType="end"/>
            </w:r>
          </w:hyperlink>
        </w:p>
        <w:p w14:paraId="17C77529" w14:textId="2F22BE4D" w:rsidR="00191418" w:rsidRPr="006D7212" w:rsidRDefault="00191418">
          <w:pPr>
            <w:pStyle w:val="TOC2"/>
            <w:rPr>
              <w:kern w:val="2"/>
              <w:sz w:val="24"/>
              <w:szCs w:val="24"/>
              <w:lang w:val="ro-RO" w:eastAsia="en-US"/>
              <w14:ligatures w14:val="standardContextual"/>
            </w:rPr>
          </w:pPr>
          <w:hyperlink w:anchor="_Toc229650187" w:history="1">
            <w:r w:rsidRPr="006D7212">
              <w:rPr>
                <w:rStyle w:val="Hyperlink"/>
                <w:rFonts w:ascii="Arial" w:hAnsi="Arial" w:cs="Arial"/>
                <w:lang w:val="ro-RO"/>
              </w:rPr>
              <w:t>Contextul social</w:t>
            </w:r>
            <w:r w:rsidRPr="006D7212">
              <w:rPr>
                <w:webHidden/>
                <w:lang w:val="ro-RO"/>
              </w:rPr>
              <w:tab/>
            </w:r>
            <w:r w:rsidRPr="006D7212">
              <w:rPr>
                <w:webHidden/>
                <w:lang w:val="ro-RO"/>
              </w:rPr>
              <w:fldChar w:fldCharType="begin"/>
            </w:r>
            <w:r w:rsidRPr="006D7212">
              <w:rPr>
                <w:webHidden/>
                <w:lang w:val="ro-RO"/>
              </w:rPr>
              <w:instrText xml:space="preserve"> PAGEREF _Toc229650187 \h </w:instrText>
            </w:r>
            <w:r w:rsidRPr="006D7212">
              <w:rPr>
                <w:webHidden/>
                <w:lang w:val="ro-RO"/>
              </w:rPr>
            </w:r>
            <w:r w:rsidRPr="006D7212">
              <w:rPr>
                <w:webHidden/>
                <w:lang w:val="ro-RO"/>
              </w:rPr>
              <w:fldChar w:fldCharType="separate"/>
            </w:r>
            <w:r w:rsidRPr="006D7212">
              <w:rPr>
                <w:webHidden/>
                <w:lang w:val="ro-RO"/>
              </w:rPr>
              <w:t>20</w:t>
            </w:r>
            <w:r w:rsidRPr="006D7212">
              <w:rPr>
                <w:webHidden/>
                <w:lang w:val="ro-RO"/>
              </w:rPr>
              <w:fldChar w:fldCharType="end"/>
            </w:r>
          </w:hyperlink>
        </w:p>
        <w:p w14:paraId="59E661C3" w14:textId="7D13390C" w:rsidR="00191418" w:rsidRPr="006D7212" w:rsidRDefault="00191418">
          <w:pPr>
            <w:pStyle w:val="TOC1"/>
            <w:rPr>
              <w:caps w:val="0"/>
              <w:kern w:val="2"/>
              <w:sz w:val="24"/>
              <w:szCs w:val="24"/>
              <w:lang w:val="ro-RO" w:eastAsia="en-US"/>
              <w14:ligatures w14:val="standardContextual"/>
            </w:rPr>
          </w:pPr>
          <w:hyperlink w:anchor="_Toc229650188" w:history="1">
            <w:r w:rsidRPr="006D7212">
              <w:rPr>
                <w:rStyle w:val="Hyperlink"/>
                <w:rFonts w:ascii="Arial" w:hAnsi="Arial" w:cs="Arial"/>
                <w:lang w:val="ro-RO"/>
              </w:rPr>
              <w:t>Evaluarea impactului asupra mediului și societății</w:t>
            </w:r>
            <w:r w:rsidRPr="006D7212">
              <w:rPr>
                <w:webHidden/>
                <w:lang w:val="ro-RO"/>
              </w:rPr>
              <w:tab/>
            </w:r>
            <w:r w:rsidRPr="006D7212">
              <w:rPr>
                <w:webHidden/>
                <w:lang w:val="ro-RO"/>
              </w:rPr>
              <w:fldChar w:fldCharType="begin"/>
            </w:r>
            <w:r w:rsidRPr="006D7212">
              <w:rPr>
                <w:webHidden/>
                <w:lang w:val="ro-RO"/>
              </w:rPr>
              <w:instrText xml:space="preserve"> PAGEREF _Toc229650188 \h </w:instrText>
            </w:r>
            <w:r w:rsidRPr="006D7212">
              <w:rPr>
                <w:webHidden/>
                <w:lang w:val="ro-RO"/>
              </w:rPr>
            </w:r>
            <w:r w:rsidRPr="006D7212">
              <w:rPr>
                <w:webHidden/>
                <w:lang w:val="ro-RO"/>
              </w:rPr>
              <w:fldChar w:fldCharType="separate"/>
            </w:r>
            <w:r w:rsidRPr="006D7212">
              <w:rPr>
                <w:webHidden/>
                <w:lang w:val="ro-RO"/>
              </w:rPr>
              <w:t>21</w:t>
            </w:r>
            <w:r w:rsidRPr="006D7212">
              <w:rPr>
                <w:webHidden/>
                <w:lang w:val="ro-RO"/>
              </w:rPr>
              <w:fldChar w:fldCharType="end"/>
            </w:r>
          </w:hyperlink>
        </w:p>
        <w:p w14:paraId="764154B2" w14:textId="100B0B10" w:rsidR="00191418" w:rsidRPr="006D7212" w:rsidRDefault="00191418">
          <w:pPr>
            <w:pStyle w:val="TOC1"/>
            <w:rPr>
              <w:caps w:val="0"/>
              <w:kern w:val="2"/>
              <w:sz w:val="24"/>
              <w:szCs w:val="24"/>
              <w:lang w:val="ro-RO" w:eastAsia="en-US"/>
              <w14:ligatures w14:val="standardContextual"/>
            </w:rPr>
          </w:pPr>
          <w:hyperlink w:anchor="_Toc229650189" w:history="1">
            <w:r w:rsidRPr="006D7212">
              <w:rPr>
                <w:rStyle w:val="Hyperlink"/>
                <w:rFonts w:ascii="Arial" w:hAnsi="Arial" w:cs="Arial"/>
                <w:lang w:val="ro-RO"/>
              </w:rPr>
              <w:t>Alte evaluări (rezumat)</w:t>
            </w:r>
            <w:r w:rsidRPr="006D7212">
              <w:rPr>
                <w:webHidden/>
                <w:lang w:val="ro-RO"/>
              </w:rPr>
              <w:tab/>
            </w:r>
            <w:r w:rsidRPr="006D7212">
              <w:rPr>
                <w:webHidden/>
                <w:lang w:val="ro-RO"/>
              </w:rPr>
              <w:fldChar w:fldCharType="begin"/>
            </w:r>
            <w:r w:rsidRPr="006D7212">
              <w:rPr>
                <w:webHidden/>
                <w:lang w:val="ro-RO"/>
              </w:rPr>
              <w:instrText xml:space="preserve"> PAGEREF _Toc229650189 \h </w:instrText>
            </w:r>
            <w:r w:rsidRPr="006D7212">
              <w:rPr>
                <w:webHidden/>
                <w:lang w:val="ro-RO"/>
              </w:rPr>
            </w:r>
            <w:r w:rsidRPr="006D7212">
              <w:rPr>
                <w:webHidden/>
                <w:lang w:val="ro-RO"/>
              </w:rPr>
              <w:fldChar w:fldCharType="separate"/>
            </w:r>
            <w:r w:rsidRPr="006D7212">
              <w:rPr>
                <w:webHidden/>
                <w:lang w:val="ro-RO"/>
              </w:rPr>
              <w:t>25</w:t>
            </w:r>
            <w:r w:rsidRPr="006D7212">
              <w:rPr>
                <w:webHidden/>
                <w:lang w:val="ro-RO"/>
              </w:rPr>
              <w:fldChar w:fldCharType="end"/>
            </w:r>
          </w:hyperlink>
        </w:p>
        <w:p w14:paraId="435B2F38" w14:textId="22BE38ED" w:rsidR="00191418" w:rsidRPr="006D7212" w:rsidRDefault="00191418">
          <w:pPr>
            <w:pStyle w:val="TOC1"/>
            <w:rPr>
              <w:caps w:val="0"/>
              <w:kern w:val="2"/>
              <w:sz w:val="24"/>
              <w:szCs w:val="24"/>
              <w:lang w:val="ro-RO" w:eastAsia="en-US"/>
              <w14:ligatures w14:val="standardContextual"/>
            </w:rPr>
          </w:pPr>
          <w:hyperlink w:anchor="_Toc229650190" w:history="1">
            <w:r w:rsidRPr="006D7212">
              <w:rPr>
                <w:rStyle w:val="Hyperlink"/>
                <w:rFonts w:ascii="Arial" w:hAnsi="Arial" w:cs="Arial"/>
                <w:lang w:val="ro-RO"/>
              </w:rPr>
              <w:t>Rezumatul evaluării zgomotului</w:t>
            </w:r>
            <w:r w:rsidRPr="006D7212">
              <w:rPr>
                <w:webHidden/>
                <w:lang w:val="ro-RO"/>
              </w:rPr>
              <w:tab/>
            </w:r>
            <w:r w:rsidRPr="006D7212">
              <w:rPr>
                <w:webHidden/>
                <w:lang w:val="ro-RO"/>
              </w:rPr>
              <w:fldChar w:fldCharType="begin"/>
            </w:r>
            <w:r w:rsidRPr="006D7212">
              <w:rPr>
                <w:webHidden/>
                <w:lang w:val="ro-RO"/>
              </w:rPr>
              <w:instrText xml:space="preserve"> PAGEREF _Toc229650190 \h </w:instrText>
            </w:r>
            <w:r w:rsidRPr="006D7212">
              <w:rPr>
                <w:webHidden/>
                <w:lang w:val="ro-RO"/>
              </w:rPr>
            </w:r>
            <w:r w:rsidRPr="006D7212">
              <w:rPr>
                <w:webHidden/>
                <w:lang w:val="ro-RO"/>
              </w:rPr>
              <w:fldChar w:fldCharType="separate"/>
            </w:r>
            <w:r w:rsidRPr="006D7212">
              <w:rPr>
                <w:webHidden/>
                <w:lang w:val="ro-RO"/>
              </w:rPr>
              <w:t>26</w:t>
            </w:r>
            <w:r w:rsidRPr="006D7212">
              <w:rPr>
                <w:webHidden/>
                <w:lang w:val="ro-RO"/>
              </w:rPr>
              <w:fldChar w:fldCharType="end"/>
            </w:r>
          </w:hyperlink>
        </w:p>
        <w:p w14:paraId="1C2F493E" w14:textId="26400103" w:rsidR="00191418" w:rsidRPr="006D7212" w:rsidRDefault="00191418">
          <w:pPr>
            <w:pStyle w:val="TOC1"/>
            <w:rPr>
              <w:caps w:val="0"/>
              <w:kern w:val="2"/>
              <w:sz w:val="24"/>
              <w:szCs w:val="24"/>
              <w:lang w:val="ro-RO" w:eastAsia="en-US"/>
              <w14:ligatures w14:val="standardContextual"/>
            </w:rPr>
          </w:pPr>
          <w:hyperlink w:anchor="_Toc229650191" w:history="1">
            <w:r w:rsidRPr="006D7212">
              <w:rPr>
                <w:rStyle w:val="Hyperlink"/>
                <w:rFonts w:ascii="Arial" w:hAnsi="Arial" w:cs="Arial"/>
                <w:lang w:val="ro-RO"/>
              </w:rPr>
              <w:t>Managementul de mediu și social</w:t>
            </w:r>
            <w:r w:rsidRPr="006D7212">
              <w:rPr>
                <w:webHidden/>
                <w:lang w:val="ro-RO"/>
              </w:rPr>
              <w:tab/>
            </w:r>
            <w:r w:rsidRPr="006D7212">
              <w:rPr>
                <w:webHidden/>
                <w:lang w:val="ro-RO"/>
              </w:rPr>
              <w:fldChar w:fldCharType="begin"/>
            </w:r>
            <w:r w:rsidRPr="006D7212">
              <w:rPr>
                <w:webHidden/>
                <w:lang w:val="ro-RO"/>
              </w:rPr>
              <w:instrText xml:space="preserve"> PAGEREF _Toc229650191 \h </w:instrText>
            </w:r>
            <w:r w:rsidRPr="006D7212">
              <w:rPr>
                <w:webHidden/>
                <w:lang w:val="ro-RO"/>
              </w:rPr>
            </w:r>
            <w:r w:rsidRPr="006D7212">
              <w:rPr>
                <w:webHidden/>
                <w:lang w:val="ro-RO"/>
              </w:rPr>
              <w:fldChar w:fldCharType="separate"/>
            </w:r>
            <w:r w:rsidRPr="006D7212">
              <w:rPr>
                <w:webHidden/>
                <w:lang w:val="ro-RO"/>
              </w:rPr>
              <w:t>26</w:t>
            </w:r>
            <w:r w:rsidRPr="006D7212">
              <w:rPr>
                <w:webHidden/>
                <w:lang w:val="ro-RO"/>
              </w:rPr>
              <w:fldChar w:fldCharType="end"/>
            </w:r>
          </w:hyperlink>
        </w:p>
        <w:p w14:paraId="5D199774" w14:textId="6BCD14DC" w:rsidR="00191418" w:rsidRPr="006D7212" w:rsidRDefault="00191418">
          <w:pPr>
            <w:pStyle w:val="TOC2"/>
            <w:rPr>
              <w:kern w:val="2"/>
              <w:sz w:val="24"/>
              <w:szCs w:val="24"/>
              <w:lang w:val="ro-RO" w:eastAsia="en-US"/>
              <w14:ligatures w14:val="standardContextual"/>
            </w:rPr>
          </w:pPr>
          <w:hyperlink w:anchor="_Toc229650192" w:history="1">
            <w:r w:rsidRPr="006D7212">
              <w:rPr>
                <w:rStyle w:val="Hyperlink"/>
                <w:rFonts w:ascii="Arial" w:hAnsi="Arial" w:cs="Arial"/>
                <w:lang w:val="ro-RO"/>
              </w:rPr>
              <w:t>Abordarea managementului de mediu și social</w:t>
            </w:r>
            <w:r w:rsidRPr="006D7212">
              <w:rPr>
                <w:webHidden/>
                <w:lang w:val="ro-RO"/>
              </w:rPr>
              <w:tab/>
            </w:r>
            <w:r w:rsidRPr="006D7212">
              <w:rPr>
                <w:webHidden/>
                <w:lang w:val="ro-RO"/>
              </w:rPr>
              <w:fldChar w:fldCharType="begin"/>
            </w:r>
            <w:r w:rsidRPr="006D7212">
              <w:rPr>
                <w:webHidden/>
                <w:lang w:val="ro-RO"/>
              </w:rPr>
              <w:instrText xml:space="preserve"> PAGEREF _Toc229650192 \h </w:instrText>
            </w:r>
            <w:r w:rsidRPr="006D7212">
              <w:rPr>
                <w:webHidden/>
                <w:lang w:val="ro-RO"/>
              </w:rPr>
            </w:r>
            <w:r w:rsidRPr="006D7212">
              <w:rPr>
                <w:webHidden/>
                <w:lang w:val="ro-RO"/>
              </w:rPr>
              <w:fldChar w:fldCharType="separate"/>
            </w:r>
            <w:r w:rsidRPr="006D7212">
              <w:rPr>
                <w:webHidden/>
                <w:lang w:val="ro-RO"/>
              </w:rPr>
              <w:t>26</w:t>
            </w:r>
            <w:r w:rsidRPr="006D7212">
              <w:rPr>
                <w:webHidden/>
                <w:lang w:val="ro-RO"/>
              </w:rPr>
              <w:fldChar w:fldCharType="end"/>
            </w:r>
          </w:hyperlink>
        </w:p>
        <w:p w14:paraId="39D4255E" w14:textId="451E37C2" w:rsidR="00191418" w:rsidRPr="006D7212" w:rsidRDefault="00191418">
          <w:pPr>
            <w:pStyle w:val="TOC2"/>
            <w:rPr>
              <w:kern w:val="2"/>
              <w:sz w:val="24"/>
              <w:szCs w:val="24"/>
              <w:lang w:val="ro-RO" w:eastAsia="en-US"/>
              <w14:ligatures w14:val="standardContextual"/>
            </w:rPr>
          </w:pPr>
          <w:hyperlink w:anchor="_Toc229650193" w:history="1">
            <w:r w:rsidRPr="006D7212">
              <w:rPr>
                <w:rStyle w:val="Hyperlink"/>
                <w:rFonts w:ascii="Arial" w:hAnsi="Arial" w:cs="Arial"/>
                <w:lang w:val="ro-RO"/>
              </w:rPr>
              <w:t>Angajamente cheie în domeniul de mediu și social</w:t>
            </w:r>
            <w:r w:rsidRPr="006D7212">
              <w:rPr>
                <w:webHidden/>
                <w:lang w:val="ro-RO"/>
              </w:rPr>
              <w:tab/>
            </w:r>
            <w:r w:rsidRPr="006D7212">
              <w:rPr>
                <w:webHidden/>
                <w:lang w:val="ro-RO"/>
              </w:rPr>
              <w:fldChar w:fldCharType="begin"/>
            </w:r>
            <w:r w:rsidRPr="006D7212">
              <w:rPr>
                <w:webHidden/>
                <w:lang w:val="ro-RO"/>
              </w:rPr>
              <w:instrText xml:space="preserve"> PAGEREF _Toc229650193 \h </w:instrText>
            </w:r>
            <w:r w:rsidRPr="006D7212">
              <w:rPr>
                <w:webHidden/>
                <w:lang w:val="ro-RO"/>
              </w:rPr>
            </w:r>
            <w:r w:rsidRPr="006D7212">
              <w:rPr>
                <w:webHidden/>
                <w:lang w:val="ro-RO"/>
              </w:rPr>
              <w:fldChar w:fldCharType="separate"/>
            </w:r>
            <w:r w:rsidRPr="006D7212">
              <w:rPr>
                <w:webHidden/>
                <w:lang w:val="ro-RO"/>
              </w:rPr>
              <w:t>27</w:t>
            </w:r>
            <w:r w:rsidRPr="006D7212">
              <w:rPr>
                <w:webHidden/>
                <w:lang w:val="ro-RO"/>
              </w:rPr>
              <w:fldChar w:fldCharType="end"/>
            </w:r>
          </w:hyperlink>
        </w:p>
        <w:p w14:paraId="1AAA5407" w14:textId="4BD8A0D1" w:rsidR="00191418" w:rsidRPr="006D7212" w:rsidRDefault="00191418">
          <w:pPr>
            <w:pStyle w:val="TOC1"/>
            <w:rPr>
              <w:caps w:val="0"/>
              <w:kern w:val="2"/>
              <w:sz w:val="24"/>
              <w:szCs w:val="24"/>
              <w:lang w:val="ro-RO" w:eastAsia="en-US"/>
              <w14:ligatures w14:val="standardContextual"/>
            </w:rPr>
          </w:pPr>
          <w:hyperlink w:anchor="_Toc229650194" w:history="1">
            <w:r w:rsidRPr="006D7212">
              <w:rPr>
                <w:rStyle w:val="Hyperlink"/>
                <w:rFonts w:ascii="Arial" w:hAnsi="Arial" w:cs="Arial"/>
                <w:lang w:val="ro-RO"/>
              </w:rPr>
              <w:t>Implicarea părților interesate</w:t>
            </w:r>
            <w:r w:rsidRPr="006D7212">
              <w:rPr>
                <w:webHidden/>
                <w:lang w:val="ro-RO"/>
              </w:rPr>
              <w:tab/>
            </w:r>
            <w:r w:rsidRPr="006D7212">
              <w:rPr>
                <w:webHidden/>
                <w:lang w:val="ro-RO"/>
              </w:rPr>
              <w:fldChar w:fldCharType="begin"/>
            </w:r>
            <w:r w:rsidRPr="006D7212">
              <w:rPr>
                <w:webHidden/>
                <w:lang w:val="ro-RO"/>
              </w:rPr>
              <w:instrText xml:space="preserve"> PAGEREF _Toc229650194 \h </w:instrText>
            </w:r>
            <w:r w:rsidRPr="006D7212">
              <w:rPr>
                <w:webHidden/>
                <w:lang w:val="ro-RO"/>
              </w:rPr>
            </w:r>
            <w:r w:rsidRPr="006D7212">
              <w:rPr>
                <w:webHidden/>
                <w:lang w:val="ro-RO"/>
              </w:rPr>
              <w:fldChar w:fldCharType="separate"/>
            </w:r>
            <w:r w:rsidRPr="006D7212">
              <w:rPr>
                <w:webHidden/>
                <w:lang w:val="ro-RO"/>
              </w:rPr>
              <w:t>28</w:t>
            </w:r>
            <w:r w:rsidRPr="006D7212">
              <w:rPr>
                <w:webHidden/>
                <w:lang w:val="ro-RO"/>
              </w:rPr>
              <w:fldChar w:fldCharType="end"/>
            </w:r>
          </w:hyperlink>
        </w:p>
        <w:p w14:paraId="136651F5" w14:textId="64C1C4E1" w:rsidR="00191418" w:rsidRPr="006D7212" w:rsidRDefault="00191418">
          <w:pPr>
            <w:pStyle w:val="TOC2"/>
            <w:rPr>
              <w:kern w:val="2"/>
              <w:sz w:val="24"/>
              <w:szCs w:val="24"/>
              <w:lang w:val="ro-RO" w:eastAsia="en-US"/>
              <w14:ligatures w14:val="standardContextual"/>
            </w:rPr>
          </w:pPr>
          <w:hyperlink w:anchor="_Toc229650195" w:history="1">
            <w:r w:rsidRPr="006D7212">
              <w:rPr>
                <w:rStyle w:val="Hyperlink"/>
                <w:rFonts w:ascii="Arial" w:hAnsi="Arial" w:cs="Arial"/>
                <w:lang w:val="ro-RO"/>
              </w:rPr>
              <w:t>Abordarea implicării părților interesate</w:t>
            </w:r>
            <w:r w:rsidRPr="006D7212">
              <w:rPr>
                <w:webHidden/>
                <w:lang w:val="ro-RO"/>
              </w:rPr>
              <w:tab/>
            </w:r>
            <w:r w:rsidRPr="006D7212">
              <w:rPr>
                <w:webHidden/>
                <w:lang w:val="ro-RO"/>
              </w:rPr>
              <w:fldChar w:fldCharType="begin"/>
            </w:r>
            <w:r w:rsidRPr="006D7212">
              <w:rPr>
                <w:webHidden/>
                <w:lang w:val="ro-RO"/>
              </w:rPr>
              <w:instrText xml:space="preserve"> PAGEREF _Toc229650195 \h </w:instrText>
            </w:r>
            <w:r w:rsidRPr="006D7212">
              <w:rPr>
                <w:webHidden/>
                <w:lang w:val="ro-RO"/>
              </w:rPr>
            </w:r>
            <w:r w:rsidRPr="006D7212">
              <w:rPr>
                <w:webHidden/>
                <w:lang w:val="ro-RO"/>
              </w:rPr>
              <w:fldChar w:fldCharType="separate"/>
            </w:r>
            <w:r w:rsidRPr="006D7212">
              <w:rPr>
                <w:webHidden/>
                <w:lang w:val="ro-RO"/>
              </w:rPr>
              <w:t>28</w:t>
            </w:r>
            <w:r w:rsidRPr="006D7212">
              <w:rPr>
                <w:webHidden/>
                <w:lang w:val="ro-RO"/>
              </w:rPr>
              <w:fldChar w:fldCharType="end"/>
            </w:r>
          </w:hyperlink>
        </w:p>
        <w:p w14:paraId="5762ED6F" w14:textId="4F5877AA" w:rsidR="00191418" w:rsidRPr="006D7212" w:rsidRDefault="00191418">
          <w:pPr>
            <w:pStyle w:val="TOC2"/>
            <w:rPr>
              <w:kern w:val="2"/>
              <w:sz w:val="24"/>
              <w:szCs w:val="24"/>
              <w:lang w:val="ro-RO" w:eastAsia="en-US"/>
              <w14:ligatures w14:val="standardContextual"/>
            </w:rPr>
          </w:pPr>
          <w:hyperlink w:anchor="_Toc229650196" w:history="1">
            <w:r w:rsidRPr="006D7212">
              <w:rPr>
                <w:rStyle w:val="Hyperlink"/>
                <w:rFonts w:ascii="Arial" w:hAnsi="Arial" w:cs="Arial"/>
                <w:lang w:val="ro-RO"/>
              </w:rPr>
              <w:t>Identificarea părților interesate</w:t>
            </w:r>
            <w:r w:rsidRPr="006D7212">
              <w:rPr>
                <w:webHidden/>
                <w:lang w:val="ro-RO"/>
              </w:rPr>
              <w:tab/>
            </w:r>
            <w:r w:rsidRPr="006D7212">
              <w:rPr>
                <w:webHidden/>
                <w:lang w:val="ro-RO"/>
              </w:rPr>
              <w:fldChar w:fldCharType="begin"/>
            </w:r>
            <w:r w:rsidRPr="006D7212">
              <w:rPr>
                <w:webHidden/>
                <w:lang w:val="ro-RO"/>
              </w:rPr>
              <w:instrText xml:space="preserve"> PAGEREF _Toc229650196 \h </w:instrText>
            </w:r>
            <w:r w:rsidRPr="006D7212">
              <w:rPr>
                <w:webHidden/>
                <w:lang w:val="ro-RO"/>
              </w:rPr>
            </w:r>
            <w:r w:rsidRPr="006D7212">
              <w:rPr>
                <w:webHidden/>
                <w:lang w:val="ro-RO"/>
              </w:rPr>
              <w:fldChar w:fldCharType="separate"/>
            </w:r>
            <w:r w:rsidRPr="006D7212">
              <w:rPr>
                <w:webHidden/>
                <w:lang w:val="ro-RO"/>
              </w:rPr>
              <w:t>28</w:t>
            </w:r>
            <w:r w:rsidRPr="006D7212">
              <w:rPr>
                <w:webHidden/>
                <w:lang w:val="ro-RO"/>
              </w:rPr>
              <w:fldChar w:fldCharType="end"/>
            </w:r>
          </w:hyperlink>
        </w:p>
        <w:p w14:paraId="093B9577" w14:textId="0CBB2061" w:rsidR="00191418" w:rsidRPr="006D7212" w:rsidRDefault="00191418">
          <w:pPr>
            <w:pStyle w:val="TOC2"/>
            <w:rPr>
              <w:kern w:val="2"/>
              <w:sz w:val="24"/>
              <w:szCs w:val="24"/>
              <w:lang w:val="ro-RO" w:eastAsia="en-US"/>
              <w14:ligatures w14:val="standardContextual"/>
            </w:rPr>
          </w:pPr>
          <w:hyperlink w:anchor="_Toc229650197" w:history="1">
            <w:r w:rsidRPr="006D7212">
              <w:rPr>
                <w:rStyle w:val="Hyperlink"/>
                <w:rFonts w:ascii="Arial" w:hAnsi="Arial" w:cs="Arial"/>
                <w:lang w:val="ro-RO"/>
              </w:rPr>
              <w:t>Implicare continuă</w:t>
            </w:r>
            <w:r w:rsidRPr="006D7212">
              <w:rPr>
                <w:webHidden/>
                <w:lang w:val="ro-RO"/>
              </w:rPr>
              <w:tab/>
            </w:r>
            <w:r w:rsidRPr="006D7212">
              <w:rPr>
                <w:webHidden/>
                <w:lang w:val="ro-RO"/>
              </w:rPr>
              <w:fldChar w:fldCharType="begin"/>
            </w:r>
            <w:r w:rsidRPr="006D7212">
              <w:rPr>
                <w:webHidden/>
                <w:lang w:val="ro-RO"/>
              </w:rPr>
              <w:instrText xml:space="preserve"> PAGEREF _Toc229650197 \h </w:instrText>
            </w:r>
            <w:r w:rsidRPr="006D7212">
              <w:rPr>
                <w:webHidden/>
                <w:lang w:val="ro-RO"/>
              </w:rPr>
            </w:r>
            <w:r w:rsidRPr="006D7212">
              <w:rPr>
                <w:webHidden/>
                <w:lang w:val="ro-RO"/>
              </w:rPr>
              <w:fldChar w:fldCharType="separate"/>
            </w:r>
            <w:r w:rsidRPr="006D7212">
              <w:rPr>
                <w:webHidden/>
                <w:lang w:val="ro-RO"/>
              </w:rPr>
              <w:t>29</w:t>
            </w:r>
            <w:r w:rsidRPr="006D7212">
              <w:rPr>
                <w:webHidden/>
                <w:lang w:val="ro-RO"/>
              </w:rPr>
              <w:fldChar w:fldCharType="end"/>
            </w:r>
          </w:hyperlink>
        </w:p>
        <w:p w14:paraId="4DE1BD69" w14:textId="05CE9B28" w:rsidR="00191418" w:rsidRPr="006D7212" w:rsidRDefault="00191418">
          <w:pPr>
            <w:pStyle w:val="TOC2"/>
            <w:rPr>
              <w:kern w:val="2"/>
              <w:sz w:val="24"/>
              <w:szCs w:val="24"/>
              <w:lang w:val="ro-RO" w:eastAsia="en-US"/>
              <w14:ligatures w14:val="standardContextual"/>
            </w:rPr>
          </w:pPr>
          <w:hyperlink w:anchor="_Toc229650198" w:history="1">
            <w:r w:rsidRPr="006D7212">
              <w:rPr>
                <w:rStyle w:val="Hyperlink"/>
                <w:rFonts w:ascii="Arial" w:hAnsi="Arial" w:cs="Arial"/>
                <w:lang w:val="ro-RO"/>
              </w:rPr>
              <w:t>Mecanism de soluționare a reclamațiilor</w:t>
            </w:r>
            <w:r w:rsidRPr="006D7212">
              <w:rPr>
                <w:webHidden/>
                <w:lang w:val="ro-RO"/>
              </w:rPr>
              <w:tab/>
            </w:r>
            <w:r w:rsidRPr="006D7212">
              <w:rPr>
                <w:webHidden/>
                <w:lang w:val="ro-RO"/>
              </w:rPr>
              <w:fldChar w:fldCharType="begin"/>
            </w:r>
            <w:r w:rsidRPr="006D7212">
              <w:rPr>
                <w:webHidden/>
                <w:lang w:val="ro-RO"/>
              </w:rPr>
              <w:instrText xml:space="preserve"> PAGEREF _Toc229650198 \h </w:instrText>
            </w:r>
            <w:r w:rsidRPr="006D7212">
              <w:rPr>
                <w:webHidden/>
                <w:lang w:val="ro-RO"/>
              </w:rPr>
            </w:r>
            <w:r w:rsidRPr="006D7212">
              <w:rPr>
                <w:webHidden/>
                <w:lang w:val="ro-RO"/>
              </w:rPr>
              <w:fldChar w:fldCharType="separate"/>
            </w:r>
            <w:r w:rsidRPr="006D7212">
              <w:rPr>
                <w:webHidden/>
                <w:lang w:val="ro-RO"/>
              </w:rPr>
              <w:t>29</w:t>
            </w:r>
            <w:r w:rsidRPr="006D7212">
              <w:rPr>
                <w:webHidden/>
                <w:lang w:val="ro-RO"/>
              </w:rPr>
              <w:fldChar w:fldCharType="end"/>
            </w:r>
          </w:hyperlink>
        </w:p>
        <w:p w14:paraId="55525C44" w14:textId="3A90C539" w:rsidR="00155C3A" w:rsidRPr="006D7212" w:rsidRDefault="00155C3A">
          <w:pPr>
            <w:rPr>
              <w:rFonts w:ascii="Arial" w:hAnsi="Arial" w:cs="Arial"/>
              <w:lang w:val="ro-RO"/>
            </w:rPr>
          </w:pPr>
          <w:r w:rsidRPr="006D7212">
            <w:rPr>
              <w:rFonts w:ascii="Arial" w:hAnsi="Arial" w:cs="Arial"/>
              <w:b/>
              <w:bCs/>
              <w:noProof/>
              <w:lang w:val="ro-RO"/>
            </w:rPr>
            <w:fldChar w:fldCharType="end"/>
          </w:r>
        </w:p>
      </w:sdtContent>
    </w:sdt>
    <w:p w14:paraId="65F94CA7" w14:textId="77777777" w:rsidR="008723DE" w:rsidRPr="006D7212" w:rsidRDefault="00F458A5" w:rsidP="00AA35EE">
      <w:pPr>
        <w:pStyle w:val="BodyText"/>
        <w:spacing w:before="0" w:after="120" w:line="240" w:lineRule="auto"/>
        <w:rPr>
          <w:rFonts w:ascii="Arial" w:hAnsi="Arial" w:cs="Arial"/>
          <w:noProof/>
          <w:vanish/>
          <w:color w:val="FF0000"/>
          <w:lang w:val="ro-RO"/>
        </w:rPr>
      </w:pPr>
      <w:r w:rsidRPr="006D7212">
        <w:rPr>
          <w:rFonts w:ascii="Arial" w:hAnsi="Arial" w:cs="Arial"/>
          <w:noProof/>
          <w:vanish/>
          <w:color w:val="FF0000"/>
          <w:lang w:val="ro-RO"/>
        </w:rPr>
        <w:t>Textul de mai jos va fi inclus în rapoartele care cuprind în principal servicii de consultanță / servicii prestate de o a doua parte. Dacă raportul se referă exclusiv la servicii de evaluare a conformității / servicii independente prestate de o terță parte, includerea declarației de exonerare de răspundere de mai jos nu este necesară și poate fi omisă prin ștergerea integrală a acestei pagini.</w:t>
      </w:r>
      <w:bookmarkEnd w:id="1"/>
    </w:p>
    <w:p w14:paraId="3DC143A7" w14:textId="77777777" w:rsidR="00AD3E7C" w:rsidRPr="006D7212" w:rsidRDefault="00AD3E7C" w:rsidP="00455B6A">
      <w:pPr>
        <w:pStyle w:val="BodyText"/>
        <w:jc w:val="left"/>
        <w:rPr>
          <w:rFonts w:ascii="Arial" w:hAnsi="Arial" w:cs="Arial"/>
          <w:lang w:val="ro-RO"/>
        </w:rPr>
        <w:sectPr w:rsidR="00AD3E7C" w:rsidRPr="006D7212" w:rsidSect="00AD3E7C">
          <w:headerReference w:type="even" r:id="rId18"/>
          <w:headerReference w:type="default" r:id="rId19"/>
          <w:footerReference w:type="even" r:id="rId20"/>
          <w:footerReference w:type="default" r:id="rId21"/>
          <w:headerReference w:type="first" r:id="rId22"/>
          <w:footerReference w:type="first" r:id="rId23"/>
          <w:pgSz w:w="12240" w:h="15840"/>
          <w:pgMar w:top="1757" w:right="1134" w:bottom="1361" w:left="1191" w:header="774" w:footer="567" w:gutter="0"/>
          <w:pgNumType w:fmt="lowerRoman" w:start="1"/>
          <w:cols w:space="708"/>
          <w:docGrid w:linePitch="360"/>
        </w:sectPr>
      </w:pPr>
    </w:p>
    <w:p w14:paraId="538410F0" w14:textId="2E077DB2" w:rsidR="008723DE" w:rsidRPr="006D7212" w:rsidRDefault="008723DE">
      <w:pPr>
        <w:rPr>
          <w:rFonts w:ascii="Arial" w:hAnsi="Arial" w:cs="Arial"/>
          <w:sz w:val="2"/>
          <w:lang w:val="ro-RO"/>
        </w:rPr>
      </w:pPr>
    </w:p>
    <w:p w14:paraId="0C8A9F3B" w14:textId="77777777" w:rsidR="008723DE" w:rsidRPr="006D7212" w:rsidRDefault="00F458A5">
      <w:pPr>
        <w:rPr>
          <w:rFonts w:ascii="Arial" w:hAnsi="Arial" w:cs="Arial"/>
          <w:sz w:val="2"/>
          <w:lang w:val="ro-RO"/>
        </w:rPr>
      </w:pPr>
      <w:r w:rsidRPr="006D7212">
        <w:rPr>
          <w:rFonts w:ascii="Arial" w:hAnsi="Arial" w:cs="Arial"/>
          <w:sz w:val="2"/>
          <w:lang w:val="ro-RO"/>
        </w:rPr>
        <w:t xml:space="preserve"> </w:t>
      </w:r>
    </w:p>
    <w:p w14:paraId="238DF66F" w14:textId="77777777" w:rsidR="00FA204C" w:rsidRPr="006D7212" w:rsidRDefault="00FA204C" w:rsidP="00FA204C">
      <w:pPr>
        <w:pStyle w:val="Heading1"/>
        <w:ind w:left="454" w:hanging="454"/>
        <w:rPr>
          <w:rFonts w:ascii="Arial" w:hAnsi="Arial" w:cs="Arial"/>
          <w:lang w:val="ro-RO"/>
        </w:rPr>
      </w:pPr>
      <w:bookmarkStart w:id="2" w:name="_Toc229650166"/>
      <w:bookmarkStart w:id="3" w:name="_Toc229489975"/>
      <w:bookmarkStart w:id="4" w:name="_Toc374105605"/>
      <w:r w:rsidRPr="006D7212">
        <w:rPr>
          <w:rFonts w:ascii="Arial" w:hAnsi="Arial" w:cs="Arial"/>
          <w:lang w:val="ro-RO"/>
        </w:rPr>
        <w:t>Scopul rezumatului non-tehnic</w:t>
      </w:r>
      <w:bookmarkEnd w:id="2"/>
    </w:p>
    <w:p w14:paraId="1833B2AE" w14:textId="4FD41235" w:rsidR="00FA204C" w:rsidRPr="006D7212" w:rsidRDefault="00FA204C" w:rsidP="00FA204C">
      <w:pPr>
        <w:pStyle w:val="BodyText"/>
        <w:rPr>
          <w:rFonts w:ascii="Arial" w:hAnsi="Arial" w:cs="Arial"/>
          <w:lang w:val="ro-RO"/>
        </w:rPr>
      </w:pPr>
      <w:r w:rsidRPr="006D7212">
        <w:rPr>
          <w:rFonts w:ascii="Arial" w:hAnsi="Arial" w:cs="Arial"/>
          <w:lang w:val="ro-RO"/>
        </w:rPr>
        <w:t>Acest rezumat non-tehnic (NTS) oferă o prezentare generală clară și accesibilă a proiectului parcului eolian Dunarea Est și a potențialelor sale efecte asupra mediului și societății. Acesta este destinat părților interesate nespecializate, inclusiv comunităților locale, autorităților și instituțiilor financiare.</w:t>
      </w:r>
    </w:p>
    <w:p w14:paraId="125A7316" w14:textId="77777777" w:rsidR="00FA204C" w:rsidRPr="006D7212" w:rsidRDefault="00FA204C" w:rsidP="00FA204C">
      <w:pPr>
        <w:pStyle w:val="BodyText"/>
        <w:rPr>
          <w:rFonts w:ascii="Arial" w:hAnsi="Arial" w:cs="Arial"/>
          <w:lang w:val="ro-RO"/>
        </w:rPr>
      </w:pPr>
      <w:r w:rsidRPr="006D7212">
        <w:rPr>
          <w:rFonts w:ascii="Arial" w:hAnsi="Arial" w:cs="Arial"/>
          <w:lang w:val="ro-RO"/>
        </w:rPr>
        <w:t>NTS rezumă principalele concluzii ale Evaluării de impact asupra mediului și societății (ESIA), inclusiv descrierea proiectului, principalele riscuri și impacturi, precum și măsurile propuse pentru gestionarea acestora. Obiectivul său este de a sprijini comunicarea transparentă și luarea de decizii în cunoștință de cauză, în conformitate cu cerințele creditorilor internaționali.</w:t>
      </w:r>
    </w:p>
    <w:p w14:paraId="7999C5CF" w14:textId="754DFCE8" w:rsidR="00B84D44" w:rsidRPr="006D7212" w:rsidRDefault="008E0BBE" w:rsidP="003E5CAC">
      <w:pPr>
        <w:pStyle w:val="Heading1"/>
        <w:ind w:left="454" w:hanging="454"/>
        <w:rPr>
          <w:rFonts w:ascii="Arial" w:hAnsi="Arial" w:cs="Arial"/>
          <w:lang w:val="ro-RO"/>
        </w:rPr>
      </w:pPr>
      <w:bookmarkStart w:id="5" w:name="_Toc229650167"/>
      <w:r w:rsidRPr="006D7212">
        <w:rPr>
          <w:rFonts w:ascii="Arial" w:hAnsi="Arial" w:cs="Arial"/>
          <w:lang w:val="ro-RO"/>
        </w:rPr>
        <w:t>Prezentare generală a proiectului</w:t>
      </w:r>
      <w:bookmarkEnd w:id="3"/>
      <w:bookmarkEnd w:id="5"/>
    </w:p>
    <w:p w14:paraId="6FFF48D8" w14:textId="357CD3C4" w:rsidR="0058137F" w:rsidRPr="006D7212" w:rsidRDefault="00A97688" w:rsidP="008E0BBE">
      <w:pPr>
        <w:pStyle w:val="BodyText"/>
        <w:rPr>
          <w:rFonts w:ascii="Arial" w:hAnsi="Arial" w:cs="Arial"/>
          <w:lang w:val="ro-RO"/>
        </w:rPr>
      </w:pPr>
      <w:r w:rsidRPr="006D7212">
        <w:rPr>
          <w:rFonts w:ascii="Arial" w:hAnsi="Arial" w:cs="Arial"/>
          <w:lang w:val="ro-RO"/>
        </w:rPr>
        <w:t xml:space="preserve">Proiectul parcului eolian Dunarea se numără printre cele mai mari inițiative de energie regenerabilă onshore din România. Planificat inițial ca un singur proiect de 600 MW în județul Constanța, acesta este dezvoltat în comun de Consenswind </w:t>
      </w:r>
      <w:r w:rsidR="0058693D" w:rsidRPr="006D7212">
        <w:rPr>
          <w:rFonts w:ascii="Arial" w:hAnsi="Arial" w:cs="Arial"/>
          <w:lang w:val="ro-RO"/>
        </w:rPr>
        <w:t>S.R.L</w:t>
      </w:r>
      <w:r w:rsidRPr="006D7212">
        <w:rPr>
          <w:rFonts w:ascii="Arial" w:hAnsi="Arial" w:cs="Arial"/>
          <w:lang w:val="ro-RO"/>
        </w:rPr>
        <w:t xml:space="preserve">, Midmar Callatis </w:t>
      </w:r>
      <w:r w:rsidR="0058693D" w:rsidRPr="006D7212">
        <w:rPr>
          <w:rFonts w:ascii="Arial" w:hAnsi="Arial" w:cs="Arial"/>
          <w:lang w:val="ro-RO"/>
        </w:rPr>
        <w:t xml:space="preserve">S.R.L </w:t>
      </w:r>
      <w:r w:rsidRPr="006D7212">
        <w:rPr>
          <w:rFonts w:ascii="Arial" w:hAnsi="Arial" w:cs="Arial"/>
          <w:lang w:val="ro-RO"/>
        </w:rPr>
        <w:t xml:space="preserve">și Rezolv Energy, cu sediul în Marea Britanie. Proiectul a fost împărțit în Dunarea Est (comuna Deleni) și Dunarea Vest (comuna Adamclisi), </w:t>
      </w:r>
      <w:r w:rsidR="007C0D8E" w:rsidRPr="006D7212">
        <w:rPr>
          <w:rFonts w:ascii="Arial" w:hAnsi="Arial" w:cs="Arial"/>
          <w:lang w:val="ro-RO"/>
        </w:rPr>
        <w:t xml:space="preserve">actuala </w:t>
      </w:r>
      <w:r w:rsidRPr="006D7212">
        <w:rPr>
          <w:rFonts w:ascii="Arial" w:hAnsi="Arial" w:cs="Arial"/>
          <w:lang w:val="ro-RO"/>
        </w:rPr>
        <w:t xml:space="preserve">ESIA concentrându-se pe Dunarea Est </w:t>
      </w:r>
      <w:r w:rsidR="006C49E5" w:rsidRPr="006D7212">
        <w:rPr>
          <w:rFonts w:ascii="Arial" w:hAnsi="Arial" w:cs="Arial"/>
          <w:lang w:val="ro-RO"/>
        </w:rPr>
        <w:t>(denumită în continuare „Proiectul”)</w:t>
      </w:r>
      <w:r w:rsidRPr="006D7212">
        <w:rPr>
          <w:rFonts w:ascii="Arial" w:hAnsi="Arial" w:cs="Arial"/>
          <w:lang w:val="ro-RO"/>
        </w:rPr>
        <w:t xml:space="preserve">, care are o capacitate aprobată de 300 MW și o producție anuală estimată de energie electrică de aproximativ 750 GWh. </w:t>
      </w:r>
    </w:p>
    <w:p w14:paraId="07DFD991" w14:textId="2CF6BF94" w:rsidR="008A5EA7" w:rsidRPr="006D7212" w:rsidRDefault="00A97688" w:rsidP="008E0BBE">
      <w:pPr>
        <w:pStyle w:val="BodyText"/>
        <w:rPr>
          <w:rFonts w:ascii="Arial" w:hAnsi="Arial" w:cs="Arial"/>
          <w:lang w:val="ro-RO"/>
        </w:rPr>
      </w:pPr>
      <w:r w:rsidRPr="006D7212">
        <w:rPr>
          <w:rFonts w:ascii="Arial" w:hAnsi="Arial" w:cs="Arial"/>
          <w:lang w:val="ro-RO"/>
        </w:rPr>
        <w:t xml:space="preserve">Proiectul a început în 2010 cu evaluări eoliene și proiecte preliminare. Procesul de autorizare de mediu a evoluat de-a lungul timpului, culminând cu un Acord de Mediu </w:t>
      </w:r>
      <w:r w:rsidR="006D7212" w:rsidRPr="006D7212">
        <w:rPr>
          <w:rFonts w:ascii="Arial" w:hAnsi="Arial" w:cs="Arial"/>
          <w:lang w:val="ro-RO"/>
        </w:rPr>
        <w:t>r</w:t>
      </w:r>
      <w:r w:rsidRPr="006D7212">
        <w:rPr>
          <w:rFonts w:ascii="Arial" w:hAnsi="Arial" w:cs="Arial"/>
          <w:lang w:val="ro-RO"/>
        </w:rPr>
        <w:t xml:space="preserve">evizuit în 2025, care aprobă 45 de turbine. </w:t>
      </w:r>
    </w:p>
    <w:p w14:paraId="31AA3331" w14:textId="77777777" w:rsidR="008A5EA7" w:rsidRPr="006D7212" w:rsidRDefault="008A5EA7" w:rsidP="008A5EA7">
      <w:pPr>
        <w:keepNext/>
        <w:spacing w:before="40" w:after="140" w:line="280" w:lineRule="atLeast"/>
        <w:jc w:val="center"/>
        <w:rPr>
          <w:rFonts w:ascii="Arial" w:hAnsi="Arial" w:cs="Arial"/>
          <w:lang w:val="ro-RO"/>
        </w:rPr>
      </w:pPr>
      <w:r w:rsidRPr="006D7212">
        <w:rPr>
          <w:rFonts w:ascii="Arial" w:hAnsi="Arial" w:cs="Arial"/>
          <w:noProof/>
          <w:lang w:val="ro-RO"/>
        </w:rPr>
        <w:drawing>
          <wp:inline distT="0" distB="0" distL="0" distR="0" wp14:anchorId="2499F6C9" wp14:editId="419D482C">
            <wp:extent cx="6247763" cy="2156604"/>
            <wp:effectExtent l="19050" t="19050" r="20320" b="15240"/>
            <wp:docPr id="260955332" name="Picture 3" descr="A line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5332" name="Picture 3" descr="A line of blue dots&#10;&#10;AI-generated content may be incorrect."/>
                    <pic:cNvPicPr>
                      <a:picLocks noChangeAspect="1" noChangeArrowheads="1"/>
                    </pic:cNvPicPr>
                  </pic:nvPicPr>
                  <pic:blipFill rotWithShape="1">
                    <a:blip r:embed="rId24">
                      <a:extLst>
                        <a:ext uri="{28A0092B-C50C-407E-A947-70E740481C1C}">
                          <a14:useLocalDpi xmlns:a14="http://schemas.microsoft.com/office/drawing/2010/main" val="0"/>
                        </a:ext>
                      </a:extLst>
                    </a:blip>
                    <a:srcRect t="13151" b="10375"/>
                    <a:stretch>
                      <a:fillRect/>
                    </a:stretch>
                  </pic:blipFill>
                  <pic:spPr bwMode="auto">
                    <a:xfrm>
                      <a:off x="0" y="0"/>
                      <a:ext cx="6268773" cy="2163856"/>
                    </a:xfrm>
                    <a:prstGeom prst="rect">
                      <a:avLst/>
                    </a:prstGeom>
                    <a:noFill/>
                    <a:ln>
                      <a:solidFill>
                        <a:sysClr val="window" lastClr="FFFFFF">
                          <a:lumMod val="75000"/>
                        </a:sysClr>
                      </a:solidFill>
                    </a:ln>
                    <a:extLst>
                      <a:ext uri="{53640926-AAD7-44D8-BBD7-CCE9431645EC}">
                        <a14:shadowObscured xmlns:a14="http://schemas.microsoft.com/office/drawing/2010/main"/>
                      </a:ext>
                    </a:extLst>
                  </pic:spPr>
                </pic:pic>
              </a:graphicData>
            </a:graphic>
          </wp:inline>
        </w:drawing>
      </w:r>
    </w:p>
    <w:p w14:paraId="697ABC62" w14:textId="15CB58FE" w:rsidR="008A5EA7" w:rsidRPr="006D7212" w:rsidRDefault="008A5EA7" w:rsidP="008A5EA7">
      <w:pPr>
        <w:pStyle w:val="Caption"/>
        <w:jc w:val="center"/>
        <w:rPr>
          <w:rFonts w:ascii="Arial" w:hAnsi="Arial" w:cs="Arial"/>
          <w:lang w:val="ro-RO"/>
        </w:rPr>
      </w:pPr>
      <w:bookmarkStart w:id="6" w:name="_Toc214270820"/>
      <w:bookmarkStart w:id="7" w:name="_Toc227851284"/>
      <w:r w:rsidRPr="006D7212">
        <w:rPr>
          <w:rFonts w:ascii="Arial" w:hAnsi="Arial" w:cs="Arial"/>
          <w:lang w:val="ro-RO"/>
        </w:rPr>
        <w:t>Etape cheie ale procesului de autorizare a parcului eolian Dunarea Est</w:t>
      </w:r>
      <w:bookmarkEnd w:id="6"/>
      <w:bookmarkEnd w:id="7"/>
    </w:p>
    <w:p w14:paraId="4AE51493" w14:textId="5DB56859" w:rsidR="008E0BBE" w:rsidRPr="006D7212" w:rsidRDefault="00A97688" w:rsidP="008E0BBE">
      <w:pPr>
        <w:pStyle w:val="BodyText"/>
        <w:rPr>
          <w:rFonts w:ascii="Arial" w:hAnsi="Arial" w:cs="Arial"/>
          <w:lang w:val="ro-RO"/>
        </w:rPr>
      </w:pPr>
      <w:r w:rsidRPr="006D7212">
        <w:rPr>
          <w:rFonts w:ascii="Arial" w:hAnsi="Arial" w:cs="Arial"/>
          <w:lang w:val="ro-RO"/>
        </w:rPr>
        <w:t>Procesul</w:t>
      </w:r>
      <w:r w:rsidR="00385B1E" w:rsidRPr="006D7212">
        <w:rPr>
          <w:rFonts w:ascii="Arial" w:hAnsi="Arial" w:cs="Arial"/>
          <w:lang w:val="ro-RO"/>
        </w:rPr>
        <w:t xml:space="preserve"> internațional de evaluare a impactului social și de mediu (ESIA)</w:t>
      </w:r>
      <w:r w:rsidRPr="006D7212">
        <w:rPr>
          <w:rFonts w:ascii="Arial" w:hAnsi="Arial" w:cs="Arial"/>
          <w:lang w:val="ro-RO"/>
        </w:rPr>
        <w:t>, condus inițial de ERM în 2023, a fost reluat de DNV Italia în 2025 pentru a reflecta statutul de „gata de construcție” al Dunarea Est.</w:t>
      </w:r>
    </w:p>
    <w:p w14:paraId="7788D742" w14:textId="1B54E82E" w:rsidR="005B45DB" w:rsidRPr="006D7212" w:rsidRDefault="005B45DB" w:rsidP="004B6B4B">
      <w:pPr>
        <w:pStyle w:val="Heading1"/>
        <w:ind w:left="454" w:hanging="454"/>
        <w:rPr>
          <w:rFonts w:ascii="Arial" w:hAnsi="Arial" w:cs="Arial"/>
          <w:lang w:val="ro-RO"/>
        </w:rPr>
      </w:pPr>
      <w:bookmarkStart w:id="8" w:name="_Toc229489979"/>
      <w:bookmarkStart w:id="9" w:name="_Toc229650168"/>
      <w:r w:rsidRPr="006D7212">
        <w:rPr>
          <w:rFonts w:ascii="Arial" w:hAnsi="Arial" w:cs="Arial"/>
          <w:lang w:val="ro-RO"/>
        </w:rPr>
        <w:lastRenderedPageBreak/>
        <w:t>Locația proiectului</w:t>
      </w:r>
      <w:bookmarkEnd w:id="8"/>
      <w:bookmarkEnd w:id="9"/>
    </w:p>
    <w:p w14:paraId="57B6E5B4" w14:textId="291FFCF9" w:rsidR="005B45DB" w:rsidRPr="006D7212" w:rsidRDefault="005B45DB" w:rsidP="005B45DB">
      <w:pPr>
        <w:pStyle w:val="BodyText"/>
        <w:rPr>
          <w:rFonts w:ascii="Arial" w:hAnsi="Arial" w:cs="Arial"/>
          <w:lang w:val="ro-RO"/>
        </w:rPr>
      </w:pPr>
      <w:r w:rsidRPr="006D7212">
        <w:rPr>
          <w:rFonts w:ascii="Arial" w:hAnsi="Arial" w:cs="Arial"/>
          <w:lang w:val="ro-RO"/>
        </w:rPr>
        <w:t>Parcul eolian Dunarea Est este situat în zona extraurbană a comunei Deleni, județul Constanța, sud-estul României, în întregime în afara zonelor construite și acoperind terenuri agricole, pășuni, drumuri de acces și drumuri agricole. Proprietatea terenurilor este în principal privată, cu o mică porțiune de pășuni comunale, iar zona rămâne destinată utilizării agricole. Amp</w:t>
      </w:r>
      <w:r w:rsidR="00C77637">
        <w:rPr>
          <w:rFonts w:ascii="Arial" w:hAnsi="Arial" w:cs="Arial"/>
          <w:lang w:val="ro-RO"/>
        </w:rPr>
        <w:t>lasa</w:t>
      </w:r>
      <w:r w:rsidRPr="006D7212">
        <w:rPr>
          <w:rFonts w:ascii="Arial" w:hAnsi="Arial" w:cs="Arial"/>
          <w:lang w:val="ro-RO"/>
        </w:rPr>
        <w:t xml:space="preserve">mentul este mărginit de localitățile Peștera, Independența, Cobadin și Adamclisi. </w:t>
      </w:r>
    </w:p>
    <w:p w14:paraId="7351754E" w14:textId="15F7C0AA" w:rsidR="006441A8" w:rsidRPr="006D7212" w:rsidRDefault="005C3E3C" w:rsidP="006441A8">
      <w:pPr>
        <w:keepNext/>
        <w:spacing w:before="40" w:after="140" w:line="280" w:lineRule="atLeast"/>
        <w:jc w:val="center"/>
        <w:rPr>
          <w:rFonts w:ascii="Arial" w:hAnsi="Arial" w:cs="Arial"/>
          <w:lang w:val="ro-RO"/>
        </w:rPr>
      </w:pPr>
      <w:r w:rsidRPr="006D7212">
        <w:rPr>
          <w:rFonts w:ascii="Arial" w:hAnsi="Arial" w:cs="Arial"/>
          <w:noProof/>
          <w:lang w:val="ro-RO"/>
        </w:rPr>
        <w:drawing>
          <wp:inline distT="0" distB="0" distL="0" distR="0" wp14:anchorId="20F2433C" wp14:editId="3E24F517">
            <wp:extent cx="6296025" cy="4451985"/>
            <wp:effectExtent l="19050" t="19050" r="28575" b="24765"/>
            <wp:docPr id="859055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170E222E" w14:textId="0DFEADAB" w:rsidR="006441A8" w:rsidRPr="006D7212" w:rsidRDefault="00C81139" w:rsidP="006441A8">
      <w:pPr>
        <w:pStyle w:val="Caption"/>
        <w:jc w:val="center"/>
        <w:rPr>
          <w:rFonts w:ascii="Arial" w:hAnsi="Arial" w:cs="Arial"/>
          <w:lang w:val="ro-RO"/>
        </w:rPr>
      </w:pPr>
      <w:bookmarkStart w:id="10" w:name="_Toc214270821"/>
      <w:bookmarkStart w:id="11" w:name="_Toc227851285"/>
      <w:r w:rsidRPr="006D7212">
        <w:rPr>
          <w:rFonts w:ascii="Arial" w:hAnsi="Arial" w:cs="Arial"/>
          <w:lang w:val="ro-RO"/>
        </w:rPr>
        <w:t xml:space="preserve">Locația </w:t>
      </w:r>
      <w:r w:rsidR="006441A8" w:rsidRPr="006D7212">
        <w:rPr>
          <w:rFonts w:ascii="Arial" w:hAnsi="Arial" w:cs="Arial"/>
          <w:lang w:val="ro-RO"/>
        </w:rPr>
        <w:t xml:space="preserve">proiectului </w:t>
      </w:r>
      <w:bookmarkEnd w:id="10"/>
      <w:bookmarkEnd w:id="11"/>
    </w:p>
    <w:p w14:paraId="337AC3D3" w14:textId="42890533" w:rsidR="00B27C8A" w:rsidRPr="006D7212" w:rsidRDefault="008F6EA7" w:rsidP="008F6EA7">
      <w:pPr>
        <w:pStyle w:val="Heading1"/>
        <w:rPr>
          <w:lang w:val="ro-RO"/>
        </w:rPr>
      </w:pPr>
      <w:bookmarkStart w:id="12" w:name="_Toc229650169"/>
      <w:r w:rsidRPr="006D7212">
        <w:rPr>
          <w:lang w:val="ro-RO"/>
        </w:rPr>
        <w:t>Vedere orientativă a zonei proiectului și a peisajului local</w:t>
      </w:r>
      <w:bookmarkEnd w:id="12"/>
    </w:p>
    <w:p w14:paraId="546F96A4" w14:textId="145ED1CF" w:rsidR="008F6EA7" w:rsidRPr="006D7212" w:rsidRDefault="00CD276D" w:rsidP="00FA5900">
      <w:pPr>
        <w:jc w:val="both"/>
        <w:rPr>
          <w:rFonts w:ascii="Arial" w:hAnsi="Arial" w:cs="Arial"/>
          <w:lang w:val="ro-RO"/>
        </w:rPr>
      </w:pPr>
      <w:r w:rsidRPr="006D7212">
        <w:rPr>
          <w:rFonts w:ascii="Arial" w:hAnsi="Arial" w:cs="Arial"/>
          <w:lang w:val="ro-RO"/>
        </w:rPr>
        <w:t xml:space="preserve">Proiectul este situat într-un peisaj deschis, predominant agricol. Evaluarea vizuală a luat în considerare modul în care turbinele pot fi văzute de pe drumurile din apropiere, din așezările din zonă și din punctele de observație recreative și a identificat măsuri de atenuare acolo unde a fost cazul </w:t>
      </w:r>
      <w:r w:rsidR="00A5238A" w:rsidRPr="006D7212">
        <w:rPr>
          <w:rFonts w:ascii="Arial" w:hAnsi="Arial" w:cs="Arial"/>
          <w:lang w:val="ro-RO"/>
        </w:rPr>
        <w:t xml:space="preserve">(a se vedea mai jos în fotomontajul </w:t>
      </w:r>
      <w:r w:rsidR="005A0CA1" w:rsidRPr="006D7212">
        <w:rPr>
          <w:rFonts w:ascii="Arial" w:hAnsi="Arial" w:cs="Arial"/>
          <w:lang w:val="ro-RO"/>
        </w:rPr>
        <w:t xml:space="preserve">din VP1, </w:t>
      </w:r>
      <w:r w:rsidR="00853E2C" w:rsidRPr="006D7212">
        <w:rPr>
          <w:rFonts w:ascii="Arial" w:hAnsi="Arial" w:cs="Arial"/>
          <w:lang w:val="ro-RO"/>
        </w:rPr>
        <w:t>VP 25, VP 30, VP 39 și VP 49</w:t>
      </w:r>
      <w:r w:rsidR="00A5238A" w:rsidRPr="006D7212">
        <w:rPr>
          <w:rFonts w:ascii="Arial" w:hAnsi="Arial" w:cs="Arial"/>
          <w:lang w:val="ro-RO"/>
        </w:rPr>
        <w:t>)</w:t>
      </w:r>
      <w:r w:rsidR="00853E2C" w:rsidRPr="006D7212">
        <w:rPr>
          <w:rFonts w:ascii="Arial" w:hAnsi="Arial" w:cs="Arial"/>
          <w:lang w:val="ro-RO"/>
        </w:rPr>
        <w:t xml:space="preserve">. </w:t>
      </w:r>
    </w:p>
    <w:p w14:paraId="4DB25FE1" w14:textId="37A5695E" w:rsidR="00CD276D" w:rsidRPr="006D7212" w:rsidRDefault="007C7EC9" w:rsidP="008F6EA7">
      <w:pPr>
        <w:rPr>
          <w:lang w:val="ro-RO"/>
        </w:rPr>
      </w:pPr>
      <w:r w:rsidRPr="006D7212">
        <w:rPr>
          <w:noProof/>
          <w:lang w:val="ro-RO"/>
        </w:rPr>
        <w:lastRenderedPageBreak/>
        <w:drawing>
          <wp:inline distT="0" distB="0" distL="0" distR="0" wp14:anchorId="5FC81B94" wp14:editId="5D1E2EFE">
            <wp:extent cx="6296025" cy="4258310"/>
            <wp:effectExtent l="0" t="0" r="9525" b="8890"/>
            <wp:docPr id="529255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255978" name=""/>
                    <pic:cNvPicPr/>
                  </pic:nvPicPr>
                  <pic:blipFill>
                    <a:blip r:embed="rId26"/>
                    <a:stretch>
                      <a:fillRect/>
                    </a:stretch>
                  </pic:blipFill>
                  <pic:spPr>
                    <a:xfrm>
                      <a:off x="0" y="0"/>
                      <a:ext cx="6296025" cy="4258310"/>
                    </a:xfrm>
                    <a:prstGeom prst="rect">
                      <a:avLst/>
                    </a:prstGeom>
                  </pic:spPr>
                </pic:pic>
              </a:graphicData>
            </a:graphic>
          </wp:inline>
        </w:drawing>
      </w:r>
    </w:p>
    <w:p w14:paraId="151BAABA" w14:textId="14A3A42E" w:rsidR="008F6EA7" w:rsidRPr="006D7212" w:rsidRDefault="007C7EC9" w:rsidP="00B27C8A">
      <w:pPr>
        <w:rPr>
          <w:rFonts w:ascii="Arial" w:hAnsi="Arial" w:cs="Arial"/>
          <w:b/>
          <w:bCs/>
          <w:lang w:val="ro-RO"/>
        </w:rPr>
      </w:pPr>
      <w:r w:rsidRPr="006D7212">
        <w:rPr>
          <w:rFonts w:ascii="Arial" w:hAnsi="Arial" w:cs="Arial"/>
          <w:b/>
          <w:bCs/>
          <w:lang w:val="ro-RO"/>
        </w:rPr>
        <w:t xml:space="preserve">Fotomontaj din VP1 </w:t>
      </w:r>
    </w:p>
    <w:p w14:paraId="3EDF51B1" w14:textId="6799EF01" w:rsidR="00687657" w:rsidRPr="006D7212" w:rsidRDefault="00687657" w:rsidP="00B27C8A">
      <w:pPr>
        <w:rPr>
          <w:lang w:val="ro-RO"/>
        </w:rPr>
      </w:pPr>
      <w:r w:rsidRPr="006D7212">
        <w:rPr>
          <w:noProof/>
          <w:lang w:val="ro-RO"/>
        </w:rPr>
        <w:lastRenderedPageBreak/>
        <w:drawing>
          <wp:inline distT="0" distB="0" distL="0" distR="0" wp14:anchorId="1772F872" wp14:editId="35A390A6">
            <wp:extent cx="6296025" cy="4245610"/>
            <wp:effectExtent l="0" t="0" r="9525" b="2540"/>
            <wp:docPr id="1902552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552535" name=""/>
                    <pic:cNvPicPr/>
                  </pic:nvPicPr>
                  <pic:blipFill>
                    <a:blip r:embed="rId27"/>
                    <a:stretch>
                      <a:fillRect/>
                    </a:stretch>
                  </pic:blipFill>
                  <pic:spPr>
                    <a:xfrm>
                      <a:off x="0" y="0"/>
                      <a:ext cx="6296025" cy="4245610"/>
                    </a:xfrm>
                    <a:prstGeom prst="rect">
                      <a:avLst/>
                    </a:prstGeom>
                  </pic:spPr>
                </pic:pic>
              </a:graphicData>
            </a:graphic>
          </wp:inline>
        </w:drawing>
      </w:r>
    </w:p>
    <w:p w14:paraId="295FFD4B" w14:textId="71CD23CB" w:rsidR="00687657" w:rsidRPr="006D7212" w:rsidRDefault="00687657" w:rsidP="00B27C8A">
      <w:pPr>
        <w:rPr>
          <w:rFonts w:ascii="Arial" w:hAnsi="Arial" w:cs="Arial"/>
          <w:b/>
          <w:bCs/>
          <w:lang w:val="ro-RO"/>
        </w:rPr>
      </w:pPr>
      <w:r w:rsidRPr="006D7212">
        <w:rPr>
          <w:rFonts w:ascii="Arial" w:hAnsi="Arial" w:cs="Arial"/>
          <w:b/>
          <w:bCs/>
          <w:lang w:val="ro-RO"/>
        </w:rPr>
        <w:t xml:space="preserve">Fotomontaj din VP25 </w:t>
      </w:r>
    </w:p>
    <w:p w14:paraId="0A27281F" w14:textId="77777777" w:rsidR="00687657" w:rsidRPr="006D7212" w:rsidRDefault="00687657" w:rsidP="00B27C8A">
      <w:pPr>
        <w:rPr>
          <w:lang w:val="ro-RO"/>
        </w:rPr>
      </w:pPr>
    </w:p>
    <w:p w14:paraId="70651D48" w14:textId="2291DEB4" w:rsidR="00687657" w:rsidRPr="006D7212" w:rsidRDefault="00900306" w:rsidP="00B27C8A">
      <w:pPr>
        <w:rPr>
          <w:lang w:val="ro-RO"/>
        </w:rPr>
      </w:pPr>
      <w:r w:rsidRPr="006D7212">
        <w:rPr>
          <w:noProof/>
          <w:lang w:val="ro-RO"/>
        </w:rPr>
        <w:lastRenderedPageBreak/>
        <w:drawing>
          <wp:inline distT="0" distB="0" distL="0" distR="0" wp14:anchorId="511960BB" wp14:editId="00555481">
            <wp:extent cx="6296025" cy="4234180"/>
            <wp:effectExtent l="0" t="0" r="9525" b="0"/>
            <wp:docPr id="352138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38606" name=""/>
                    <pic:cNvPicPr/>
                  </pic:nvPicPr>
                  <pic:blipFill>
                    <a:blip r:embed="rId28"/>
                    <a:stretch>
                      <a:fillRect/>
                    </a:stretch>
                  </pic:blipFill>
                  <pic:spPr>
                    <a:xfrm>
                      <a:off x="0" y="0"/>
                      <a:ext cx="6296025" cy="4234180"/>
                    </a:xfrm>
                    <a:prstGeom prst="rect">
                      <a:avLst/>
                    </a:prstGeom>
                  </pic:spPr>
                </pic:pic>
              </a:graphicData>
            </a:graphic>
          </wp:inline>
        </w:drawing>
      </w:r>
    </w:p>
    <w:p w14:paraId="5AEBB6A8" w14:textId="3A1C8CC6" w:rsidR="00900306" w:rsidRPr="006D7212" w:rsidRDefault="00900306" w:rsidP="00B27C8A">
      <w:pPr>
        <w:rPr>
          <w:rFonts w:ascii="Arial" w:hAnsi="Arial" w:cs="Arial"/>
          <w:b/>
          <w:bCs/>
          <w:lang w:val="ro-RO"/>
        </w:rPr>
      </w:pPr>
      <w:r w:rsidRPr="006D7212">
        <w:rPr>
          <w:rFonts w:ascii="Arial" w:hAnsi="Arial" w:cs="Arial"/>
          <w:b/>
          <w:bCs/>
          <w:lang w:val="ro-RO"/>
        </w:rPr>
        <w:t xml:space="preserve">Fotomontaj din VP30 </w:t>
      </w:r>
    </w:p>
    <w:p w14:paraId="7DED0DA5" w14:textId="3203791F" w:rsidR="00AC4BD8" w:rsidRPr="006D7212" w:rsidRDefault="00AC4BD8" w:rsidP="00B27C8A">
      <w:pPr>
        <w:rPr>
          <w:lang w:val="ro-RO"/>
        </w:rPr>
      </w:pPr>
      <w:r w:rsidRPr="006D7212">
        <w:rPr>
          <w:noProof/>
          <w:lang w:val="ro-RO"/>
        </w:rPr>
        <w:lastRenderedPageBreak/>
        <w:drawing>
          <wp:inline distT="0" distB="0" distL="0" distR="0" wp14:anchorId="4A4A5B60" wp14:editId="016649F4">
            <wp:extent cx="6296025" cy="4303395"/>
            <wp:effectExtent l="0" t="0" r="9525" b="1905"/>
            <wp:docPr id="1856412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12957" name=""/>
                    <pic:cNvPicPr/>
                  </pic:nvPicPr>
                  <pic:blipFill>
                    <a:blip r:embed="rId29"/>
                    <a:stretch>
                      <a:fillRect/>
                    </a:stretch>
                  </pic:blipFill>
                  <pic:spPr>
                    <a:xfrm>
                      <a:off x="0" y="0"/>
                      <a:ext cx="6296025" cy="4303395"/>
                    </a:xfrm>
                    <a:prstGeom prst="rect">
                      <a:avLst/>
                    </a:prstGeom>
                  </pic:spPr>
                </pic:pic>
              </a:graphicData>
            </a:graphic>
          </wp:inline>
        </w:drawing>
      </w:r>
    </w:p>
    <w:p w14:paraId="4C9ABDCD" w14:textId="79E0B9B1" w:rsidR="00AC4BD8" w:rsidRPr="006D7212" w:rsidRDefault="00AC4BD8" w:rsidP="00B27C8A">
      <w:pPr>
        <w:rPr>
          <w:rFonts w:ascii="Arial" w:hAnsi="Arial" w:cs="Arial"/>
          <w:b/>
          <w:bCs/>
          <w:lang w:val="ro-RO"/>
        </w:rPr>
      </w:pPr>
      <w:r w:rsidRPr="006D7212">
        <w:rPr>
          <w:rFonts w:ascii="Arial" w:hAnsi="Arial" w:cs="Arial"/>
          <w:b/>
          <w:bCs/>
          <w:lang w:val="ro-RO"/>
        </w:rPr>
        <w:t xml:space="preserve">Fotomontaj din VP39 </w:t>
      </w:r>
    </w:p>
    <w:p w14:paraId="32A43EE6" w14:textId="77777777" w:rsidR="00DB2F47" w:rsidRPr="006D7212" w:rsidRDefault="00DB2F47" w:rsidP="00B27C8A">
      <w:pPr>
        <w:rPr>
          <w:lang w:val="ro-RO"/>
        </w:rPr>
      </w:pPr>
    </w:p>
    <w:p w14:paraId="50B92B0A" w14:textId="636734EA" w:rsidR="00DB2F47" w:rsidRPr="006D7212" w:rsidRDefault="00DB2F47" w:rsidP="00B27C8A">
      <w:pPr>
        <w:rPr>
          <w:lang w:val="ro-RO"/>
        </w:rPr>
      </w:pPr>
      <w:r w:rsidRPr="006D7212">
        <w:rPr>
          <w:noProof/>
          <w:lang w:val="ro-RO"/>
        </w:rPr>
        <w:lastRenderedPageBreak/>
        <w:drawing>
          <wp:inline distT="0" distB="0" distL="0" distR="0" wp14:anchorId="0965F0CB" wp14:editId="21F63485">
            <wp:extent cx="6296025" cy="4325620"/>
            <wp:effectExtent l="0" t="0" r="9525" b="0"/>
            <wp:docPr id="153794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40002" name=""/>
                    <pic:cNvPicPr/>
                  </pic:nvPicPr>
                  <pic:blipFill>
                    <a:blip r:embed="rId30"/>
                    <a:stretch>
                      <a:fillRect/>
                    </a:stretch>
                  </pic:blipFill>
                  <pic:spPr>
                    <a:xfrm>
                      <a:off x="0" y="0"/>
                      <a:ext cx="6296025" cy="4325620"/>
                    </a:xfrm>
                    <a:prstGeom prst="rect">
                      <a:avLst/>
                    </a:prstGeom>
                  </pic:spPr>
                </pic:pic>
              </a:graphicData>
            </a:graphic>
          </wp:inline>
        </w:drawing>
      </w:r>
    </w:p>
    <w:p w14:paraId="78DE7733" w14:textId="6CB6B06F" w:rsidR="00DB2F47" w:rsidRPr="006D7212" w:rsidRDefault="00DB2F47" w:rsidP="00B27C8A">
      <w:pPr>
        <w:rPr>
          <w:rFonts w:ascii="Arial" w:hAnsi="Arial" w:cs="Arial"/>
          <w:b/>
          <w:bCs/>
          <w:lang w:val="ro-RO"/>
        </w:rPr>
      </w:pPr>
      <w:r w:rsidRPr="006D7212">
        <w:rPr>
          <w:rFonts w:ascii="Arial" w:hAnsi="Arial" w:cs="Arial"/>
          <w:b/>
          <w:bCs/>
          <w:lang w:val="ro-RO"/>
        </w:rPr>
        <w:t>Fotomontaj din VP49</w:t>
      </w:r>
    </w:p>
    <w:p w14:paraId="68155A90" w14:textId="7E592001" w:rsidR="00B27C8A" w:rsidRPr="006D7212" w:rsidRDefault="0050256E" w:rsidP="0050256E">
      <w:pPr>
        <w:pStyle w:val="Heading1"/>
        <w:rPr>
          <w:lang w:val="ro-RO"/>
        </w:rPr>
      </w:pPr>
      <w:bookmarkStart w:id="13" w:name="_Toc229650170"/>
      <w:r w:rsidRPr="006D7212">
        <w:rPr>
          <w:lang w:val="ro-RO"/>
        </w:rPr>
        <w:t>Sensibilități</w:t>
      </w:r>
      <w:r w:rsidR="00B27C8A" w:rsidRPr="006D7212">
        <w:rPr>
          <w:lang w:val="ro-RO"/>
        </w:rPr>
        <w:t xml:space="preserve"> de mediu </w:t>
      </w:r>
      <w:bookmarkEnd w:id="13"/>
      <w:r w:rsidRPr="006D7212">
        <w:rPr>
          <w:lang w:val="ro-RO"/>
        </w:rPr>
        <w:t xml:space="preserve"> </w:t>
      </w:r>
    </w:p>
    <w:p w14:paraId="76EDA1C1" w14:textId="64DE321B" w:rsidR="00B621CD" w:rsidRPr="006D7212" w:rsidRDefault="00B621CD" w:rsidP="00FA5900">
      <w:pPr>
        <w:jc w:val="both"/>
        <w:rPr>
          <w:rFonts w:ascii="Arial" w:hAnsi="Arial" w:cs="Arial"/>
          <w:lang w:val="ro-RO"/>
        </w:rPr>
      </w:pPr>
      <w:r w:rsidRPr="006D7212">
        <w:rPr>
          <w:rFonts w:ascii="Arial" w:hAnsi="Arial" w:cs="Arial"/>
          <w:lang w:val="ro-RO"/>
        </w:rPr>
        <w:t>Proiectul este situat în principal într-un peisaj agricol din comuna Deleni, județul Constanța. Zona proiectului se suprapune parțial cu două situri Natura 2000, ROSCI0353 Peștera-Deleni și ROSCI0071 Dumbrăveni-Valea Urluia-Lacul Vederoasa, cu câte o turbină situată în fiecare sit. Aceste turbine sunt amplasate pe terenuri arabile.</w:t>
      </w:r>
    </w:p>
    <w:p w14:paraId="15635FE1" w14:textId="77777777" w:rsidR="00B621CD" w:rsidRPr="006D7212" w:rsidRDefault="00B621CD" w:rsidP="00B621CD">
      <w:pPr>
        <w:jc w:val="both"/>
        <w:rPr>
          <w:rFonts w:ascii="Arial" w:hAnsi="Arial" w:cs="Arial"/>
          <w:lang w:val="ro-RO"/>
        </w:rPr>
      </w:pPr>
      <w:r w:rsidRPr="006D7212">
        <w:rPr>
          <w:rFonts w:ascii="Arial" w:hAnsi="Arial" w:cs="Arial"/>
          <w:lang w:val="ro-RO"/>
        </w:rPr>
        <w:t>ESIA, Evaluarea habitatelor critice și Planul de gestionare a biodiversității au evaluat relația dintre proiect și zonele protejate din apropiere, habitate, păsări, lilieci și alte elemente de biodiversitate. Proiectul include măsuri de atenuare și monitorizare pentru a evita sau reduce impactul asupra biodiversității în timpul construcției și exploatării.</w:t>
      </w:r>
    </w:p>
    <w:p w14:paraId="38EACD6A" w14:textId="77777777" w:rsidR="00DC70F9" w:rsidRPr="006D7212" w:rsidRDefault="00DC70F9" w:rsidP="00B621CD">
      <w:pPr>
        <w:jc w:val="both"/>
        <w:rPr>
          <w:lang w:val="ro-RO"/>
        </w:rPr>
      </w:pPr>
    </w:p>
    <w:p w14:paraId="34D5FBE0" w14:textId="1805062C" w:rsidR="00DC70F9" w:rsidRPr="006D7212" w:rsidRDefault="00DC70F9" w:rsidP="00FA5900">
      <w:pPr>
        <w:spacing w:after="0"/>
        <w:jc w:val="center"/>
        <w:rPr>
          <w:lang w:val="ro-RO"/>
        </w:rPr>
      </w:pPr>
      <w:r w:rsidRPr="006D7212">
        <w:rPr>
          <w:noProof/>
          <w:lang w:val="ro-RO"/>
        </w:rPr>
        <w:lastRenderedPageBreak/>
        <w:drawing>
          <wp:inline distT="0" distB="0" distL="0" distR="0" wp14:anchorId="13CA915E" wp14:editId="6AA1BDC6">
            <wp:extent cx="6296025" cy="4448810"/>
            <wp:effectExtent l="19050" t="19050" r="28575" b="27940"/>
            <wp:docPr id="1340462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3A360E75" w14:textId="6BBC1438" w:rsidR="0050256E" w:rsidRPr="006D7212" w:rsidRDefault="00DA4ED1" w:rsidP="00FA5900">
      <w:pPr>
        <w:spacing w:after="0"/>
        <w:jc w:val="center"/>
        <w:rPr>
          <w:rFonts w:ascii="Arial" w:hAnsi="Arial" w:cs="Arial"/>
          <w:b/>
          <w:bCs/>
          <w:smallCaps/>
          <w:lang w:val="ro-RO"/>
        </w:rPr>
      </w:pPr>
      <w:r>
        <w:rPr>
          <w:rFonts w:ascii="Arial" w:hAnsi="Arial" w:cs="Arial"/>
          <w:b/>
          <w:bCs/>
          <w:lang w:val="ro-RO"/>
        </w:rPr>
        <w:t xml:space="preserve">Localizarea </w:t>
      </w:r>
      <w:r w:rsidR="00DC70F9" w:rsidRPr="006D7212">
        <w:rPr>
          <w:rFonts w:ascii="Arial" w:hAnsi="Arial" w:cs="Arial"/>
          <w:b/>
          <w:bCs/>
          <w:lang w:val="ro-RO"/>
        </w:rPr>
        <w:t>Arii</w:t>
      </w:r>
      <w:r>
        <w:rPr>
          <w:rFonts w:ascii="Arial" w:hAnsi="Arial" w:cs="Arial"/>
          <w:b/>
          <w:bCs/>
          <w:lang w:val="ro-RO"/>
        </w:rPr>
        <w:t>lor</w:t>
      </w:r>
      <w:r w:rsidR="00DC70F9" w:rsidRPr="006D7212">
        <w:rPr>
          <w:rFonts w:ascii="Arial" w:hAnsi="Arial" w:cs="Arial"/>
          <w:b/>
          <w:bCs/>
          <w:lang w:val="ro-RO"/>
        </w:rPr>
        <w:t xml:space="preserve"> protejate</w:t>
      </w:r>
      <w:r w:rsidR="00CB197F" w:rsidRPr="006D7212">
        <w:rPr>
          <w:rFonts w:ascii="Arial" w:hAnsi="Arial" w:cs="Arial"/>
          <w:b/>
          <w:bCs/>
          <w:lang w:val="ro-RO"/>
        </w:rPr>
        <w:t xml:space="preserve"> Natura 2000 în legătură cu proiectul</w:t>
      </w:r>
    </w:p>
    <w:p w14:paraId="2D6442B4" w14:textId="77777777" w:rsidR="00034E55" w:rsidRPr="006D7212" w:rsidRDefault="00034E55" w:rsidP="00034E55">
      <w:pPr>
        <w:pStyle w:val="Heading1"/>
        <w:ind w:left="454" w:hanging="454"/>
        <w:rPr>
          <w:rFonts w:ascii="Arial" w:hAnsi="Arial" w:cs="Arial"/>
          <w:lang w:val="ro-RO"/>
        </w:rPr>
      </w:pPr>
      <w:bookmarkStart w:id="14" w:name="_Toc229650171"/>
      <w:r w:rsidRPr="006D7212">
        <w:rPr>
          <w:rFonts w:ascii="Arial" w:hAnsi="Arial" w:cs="Arial"/>
          <w:lang w:val="ro-RO"/>
        </w:rPr>
        <w:t>Justificarea proiectului</w:t>
      </w:r>
      <w:bookmarkEnd w:id="14"/>
    </w:p>
    <w:p w14:paraId="7A5FC210" w14:textId="2960A57A" w:rsidR="00034E55" w:rsidRPr="006D7212" w:rsidRDefault="00034E55" w:rsidP="00034E55">
      <w:pPr>
        <w:pStyle w:val="BodyText"/>
        <w:rPr>
          <w:rFonts w:ascii="Arial" w:hAnsi="Arial" w:cs="Arial"/>
          <w:lang w:val="ro-RO"/>
        </w:rPr>
      </w:pPr>
      <w:r w:rsidRPr="006D7212">
        <w:rPr>
          <w:rFonts w:ascii="Arial" w:hAnsi="Arial" w:cs="Arial"/>
          <w:lang w:val="ro-RO"/>
        </w:rPr>
        <w:t xml:space="preserve">Dunarea Est contribuie la extinderea energiei regenerabile în România și la obiectivele climatice ale UE, sprijinind în mod direct Planul Național Integrat de Energie și Schimbări Climatice (PNIESC) 2020–2030 și țintele Uniunii Europene privind energia regenerabilă. Parcul eolian oferă beneficii semnificative pentru mediu prin reducerea emisiilor de gaze cu efect de seră, înlocuirea producției de energie din combustibili fosili și evitarea emisiilor de milioane de tone de </w:t>
      </w:r>
      <w:r w:rsidRPr="006D7212">
        <w:rPr>
          <w:rFonts w:ascii="Cambria Math" w:hAnsi="Cambria Math" w:cs="Cambria Math"/>
          <w:lang w:val="ro-RO"/>
        </w:rPr>
        <w:t>CO₂</w:t>
      </w:r>
      <w:r w:rsidRPr="006D7212">
        <w:rPr>
          <w:rFonts w:ascii="Arial" w:hAnsi="Arial" w:cs="Arial"/>
          <w:lang w:val="ro-RO"/>
        </w:rPr>
        <w:t xml:space="preserve">, </w:t>
      </w:r>
      <w:r w:rsidRPr="006D7212">
        <w:rPr>
          <w:rFonts w:ascii="Cambria Math" w:hAnsi="Cambria Math" w:cs="Cambria Math"/>
          <w:lang w:val="ro-RO"/>
        </w:rPr>
        <w:t xml:space="preserve">SO₂ </w:t>
      </w:r>
      <w:r w:rsidRPr="006D7212">
        <w:rPr>
          <w:rFonts w:ascii="Arial" w:hAnsi="Arial" w:cs="Arial"/>
          <w:lang w:val="ro-RO"/>
        </w:rPr>
        <w:t>și NOₓ pe durata sa de funcționare. Proiectul sporește securitatea energetică, se aliniază priorităților Uniunii Energetice a UE și promovează obiectivele globale privind atenuarea schimbărilor climatice, infrastructura energetică durabilă și adoptarea tehnologiilor curate. Din punct de vedere legal, producția de energie electrică din surse regenerabile este recunoscută ca o activitate de interes public, cu integrare deplină în Sistemul Național de Energie Electrică și autorizațiile necesare de la ANRE.</w:t>
      </w:r>
    </w:p>
    <w:p w14:paraId="6A97D56B" w14:textId="0BC754FF" w:rsidR="006441A8" w:rsidRPr="006D7212" w:rsidRDefault="006C59C1" w:rsidP="006C59C1">
      <w:pPr>
        <w:pStyle w:val="Heading1"/>
        <w:ind w:left="454" w:hanging="454"/>
        <w:rPr>
          <w:rFonts w:ascii="Arial" w:hAnsi="Arial" w:cs="Arial"/>
          <w:lang w:val="ro-RO"/>
        </w:rPr>
      </w:pPr>
      <w:bookmarkStart w:id="15" w:name="_Toc229650172"/>
      <w:r w:rsidRPr="006D7212">
        <w:rPr>
          <w:rFonts w:ascii="Arial" w:hAnsi="Arial" w:cs="Arial"/>
          <w:lang w:val="ro-RO"/>
        </w:rPr>
        <w:t>Descrierea proiectului</w:t>
      </w:r>
      <w:bookmarkEnd w:id="15"/>
    </w:p>
    <w:p w14:paraId="1E97056E" w14:textId="1554CB9F" w:rsidR="005B45DB" w:rsidRPr="006D7212" w:rsidRDefault="005B45DB" w:rsidP="004B6B4B">
      <w:pPr>
        <w:pStyle w:val="Heading2"/>
        <w:ind w:left="680" w:hanging="680"/>
        <w:rPr>
          <w:rFonts w:ascii="Arial" w:hAnsi="Arial" w:cs="Arial"/>
          <w:lang w:val="ro-RO"/>
        </w:rPr>
      </w:pPr>
      <w:bookmarkStart w:id="16" w:name="_Toc229489980"/>
      <w:bookmarkStart w:id="17" w:name="_Toc229650173"/>
      <w:r w:rsidRPr="006D7212">
        <w:rPr>
          <w:rFonts w:ascii="Arial" w:hAnsi="Arial" w:cs="Arial"/>
          <w:lang w:val="ro-RO"/>
        </w:rPr>
        <w:t>Componente permanente ale proiectului</w:t>
      </w:r>
      <w:bookmarkEnd w:id="16"/>
      <w:bookmarkEnd w:id="17"/>
    </w:p>
    <w:p w14:paraId="31EBA1AB" w14:textId="77777777" w:rsidR="00E745AB" w:rsidRPr="006D7212" w:rsidRDefault="005B45DB" w:rsidP="005B45DB">
      <w:pPr>
        <w:pStyle w:val="BodyText"/>
        <w:rPr>
          <w:rFonts w:ascii="Arial" w:hAnsi="Arial" w:cs="Arial"/>
          <w:lang w:val="ro-RO"/>
        </w:rPr>
      </w:pPr>
      <w:r w:rsidRPr="006D7212">
        <w:rPr>
          <w:rFonts w:ascii="Arial" w:hAnsi="Arial" w:cs="Arial"/>
          <w:lang w:val="ro-RO"/>
        </w:rPr>
        <w:t>Infrastructura permanentă a proiectului include</w:t>
      </w:r>
      <w:r w:rsidR="00E745AB" w:rsidRPr="006D7212">
        <w:rPr>
          <w:rFonts w:ascii="Arial" w:hAnsi="Arial" w:cs="Arial"/>
          <w:lang w:val="ro-RO"/>
        </w:rPr>
        <w:t>:</w:t>
      </w:r>
    </w:p>
    <w:p w14:paraId="5B2A0AA0" w14:textId="67245990" w:rsidR="00E745AB" w:rsidRPr="006D7212" w:rsidRDefault="005B45DB" w:rsidP="000A0BF0">
      <w:pPr>
        <w:pStyle w:val="BodyText"/>
        <w:numPr>
          <w:ilvl w:val="0"/>
          <w:numId w:val="24"/>
        </w:numPr>
        <w:rPr>
          <w:rFonts w:ascii="Arial" w:hAnsi="Arial" w:cs="Arial"/>
          <w:lang w:val="ro-RO"/>
        </w:rPr>
      </w:pPr>
      <w:r w:rsidRPr="006D7212">
        <w:rPr>
          <w:rFonts w:ascii="Arial" w:hAnsi="Arial" w:cs="Arial"/>
          <w:lang w:val="ro-RO"/>
        </w:rPr>
        <w:lastRenderedPageBreak/>
        <w:t xml:space="preserve">45 de generatoare eoliene (WTG) </w:t>
      </w:r>
      <w:r w:rsidR="00DD2E14" w:rsidRPr="006D7212">
        <w:rPr>
          <w:rFonts w:ascii="Arial" w:hAnsi="Arial" w:cs="Arial"/>
          <w:lang w:val="ro-RO"/>
        </w:rPr>
        <w:t xml:space="preserve">cu </w:t>
      </w:r>
      <w:r w:rsidR="00E745AB" w:rsidRPr="006D7212">
        <w:rPr>
          <w:rFonts w:ascii="Arial" w:hAnsi="Arial" w:cs="Arial"/>
          <w:lang w:val="ro-RO"/>
        </w:rPr>
        <w:t>o înălțime a butucului cuprinsă între 121 și 128 m și diametre ale rotorului de 162–165 m</w:t>
      </w:r>
    </w:p>
    <w:p w14:paraId="06B20395" w14:textId="77777777" w:rsidR="00E745AB" w:rsidRPr="006D7212" w:rsidRDefault="005B45DB" w:rsidP="000A0BF0">
      <w:pPr>
        <w:pStyle w:val="BodyText"/>
        <w:numPr>
          <w:ilvl w:val="0"/>
          <w:numId w:val="24"/>
        </w:numPr>
        <w:rPr>
          <w:rFonts w:ascii="Arial" w:hAnsi="Arial" w:cs="Arial"/>
          <w:lang w:val="ro-RO"/>
        </w:rPr>
      </w:pPr>
      <w:r w:rsidRPr="006D7212">
        <w:rPr>
          <w:rFonts w:ascii="Arial" w:hAnsi="Arial" w:cs="Arial"/>
          <w:lang w:val="ro-RO"/>
        </w:rPr>
        <w:t xml:space="preserve">platformele turbinelor, </w:t>
      </w:r>
    </w:p>
    <w:p w14:paraId="139580FC" w14:textId="77777777" w:rsidR="00E745AB" w:rsidRPr="006D7212" w:rsidRDefault="005B45DB" w:rsidP="000A0BF0">
      <w:pPr>
        <w:pStyle w:val="BodyText"/>
        <w:numPr>
          <w:ilvl w:val="0"/>
          <w:numId w:val="24"/>
        </w:numPr>
        <w:rPr>
          <w:rFonts w:ascii="Arial" w:hAnsi="Arial" w:cs="Arial"/>
          <w:lang w:val="ro-RO"/>
        </w:rPr>
      </w:pPr>
      <w:r w:rsidRPr="006D7212">
        <w:rPr>
          <w:rFonts w:ascii="Arial" w:hAnsi="Arial" w:cs="Arial"/>
          <w:lang w:val="ro-RO"/>
        </w:rPr>
        <w:t xml:space="preserve">substația Deleni de 33/400 kV, </w:t>
      </w:r>
    </w:p>
    <w:p w14:paraId="3C8954D9" w14:textId="77777777" w:rsidR="00E745AB" w:rsidRPr="006D7212" w:rsidRDefault="005B45DB" w:rsidP="000A0BF0">
      <w:pPr>
        <w:pStyle w:val="BodyText"/>
        <w:numPr>
          <w:ilvl w:val="0"/>
          <w:numId w:val="24"/>
        </w:numPr>
        <w:rPr>
          <w:rFonts w:ascii="Arial" w:hAnsi="Arial" w:cs="Arial"/>
          <w:lang w:val="ro-RO"/>
        </w:rPr>
      </w:pPr>
      <w:r w:rsidRPr="006D7212">
        <w:rPr>
          <w:rFonts w:ascii="Arial" w:hAnsi="Arial" w:cs="Arial"/>
          <w:lang w:val="ro-RO"/>
        </w:rPr>
        <w:t xml:space="preserve">linii de cabluri subterane și aeriene, precum și </w:t>
      </w:r>
    </w:p>
    <w:p w14:paraId="22B81B0A" w14:textId="6469FF53" w:rsidR="005B45DB" w:rsidRPr="006D7212" w:rsidRDefault="005B45DB" w:rsidP="000A0BF0">
      <w:pPr>
        <w:pStyle w:val="BodyText"/>
        <w:numPr>
          <w:ilvl w:val="0"/>
          <w:numId w:val="24"/>
        </w:numPr>
        <w:rPr>
          <w:rFonts w:ascii="Arial" w:hAnsi="Arial" w:cs="Arial"/>
          <w:lang w:val="ro-RO"/>
        </w:rPr>
      </w:pPr>
      <w:r w:rsidRPr="006D7212">
        <w:rPr>
          <w:rFonts w:ascii="Arial" w:hAnsi="Arial" w:cs="Arial"/>
          <w:lang w:val="ro-RO"/>
        </w:rPr>
        <w:t>drumuri de acces.</w:t>
      </w:r>
    </w:p>
    <w:p w14:paraId="0BF20C74" w14:textId="2D84A1EB" w:rsidR="005B45DB" w:rsidRPr="006D7212" w:rsidRDefault="005B45DB" w:rsidP="005B45DB">
      <w:pPr>
        <w:pStyle w:val="BodyText"/>
        <w:rPr>
          <w:rFonts w:ascii="Arial" w:hAnsi="Arial" w:cs="Arial"/>
          <w:lang w:val="ro-RO"/>
        </w:rPr>
      </w:pPr>
      <w:r w:rsidRPr="006D7212">
        <w:rPr>
          <w:rFonts w:ascii="Arial" w:hAnsi="Arial" w:cs="Arial"/>
          <w:lang w:val="ro-RO"/>
        </w:rPr>
        <w:t xml:space="preserve">Energia electrică este transformată la fața locului la 33 kV și colectată prin cabluri subterane către </w:t>
      </w:r>
      <w:r w:rsidR="00052A42" w:rsidRPr="006D7212">
        <w:rPr>
          <w:rFonts w:ascii="Arial" w:hAnsi="Arial" w:cs="Arial"/>
          <w:lang w:val="ro-RO"/>
        </w:rPr>
        <w:t xml:space="preserve">stația de transformare </w:t>
      </w:r>
      <w:r w:rsidRPr="006D7212">
        <w:rPr>
          <w:rFonts w:ascii="Arial" w:hAnsi="Arial" w:cs="Arial"/>
          <w:lang w:val="ro-RO"/>
        </w:rPr>
        <w:t>Deleni de 33/400 kV, unde este ridicată la 400 kV pentru a fi injectată în SEN. Conectarea la rețea include linii aeriene scurte către coridoarele de transport existente, comunicații prin fibră optică, sisteme de teleprotecție și infrastructură de contorizare.</w:t>
      </w:r>
      <w:r w:rsidR="009F1459" w:rsidRPr="006D7212">
        <w:rPr>
          <w:lang w:val="ro-RO"/>
        </w:rPr>
        <w:t xml:space="preserve"> </w:t>
      </w:r>
      <w:r w:rsidR="009F1459" w:rsidRPr="006D7212">
        <w:rPr>
          <w:rFonts w:ascii="Arial" w:hAnsi="Arial" w:cs="Arial"/>
          <w:lang w:val="ro-RO"/>
        </w:rPr>
        <w:t>Nu au fost identificate instalații asociate separate pentru proiect. Infrastructura de conectare la rețea face parte din proiect și a fost evaluată în cadrul ESIA, inclusiv riscurile potențiale de mediu și sociale, precum și măsurile necesare de atenuare și monitorizare.</w:t>
      </w:r>
    </w:p>
    <w:p w14:paraId="27A56026" w14:textId="1CA9FDFE" w:rsidR="00670615" w:rsidRPr="006D7212" w:rsidRDefault="00670615" w:rsidP="00670615">
      <w:pPr>
        <w:pStyle w:val="BodyText"/>
        <w:keepNext/>
        <w:jc w:val="center"/>
        <w:rPr>
          <w:rFonts w:ascii="Arial" w:hAnsi="Arial" w:cs="Arial"/>
          <w:lang w:val="ro-RO"/>
        </w:rPr>
      </w:pPr>
      <w:r w:rsidRPr="006D7212">
        <w:rPr>
          <w:rFonts w:ascii="Arial" w:hAnsi="Arial" w:cs="Arial"/>
          <w:noProof/>
          <w:lang w:val="ro-RO"/>
        </w:rPr>
        <w:drawing>
          <wp:inline distT="0" distB="0" distL="0" distR="0" wp14:anchorId="5CD70E37" wp14:editId="4FE6B995">
            <wp:extent cx="3567545" cy="2282293"/>
            <wp:effectExtent l="0" t="0" r="0" b="3810"/>
            <wp:docPr id="1246606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06021" name=""/>
                    <pic:cNvPicPr/>
                  </pic:nvPicPr>
                  <pic:blipFill>
                    <a:blip r:embed="rId32"/>
                    <a:stretch>
                      <a:fillRect/>
                    </a:stretch>
                  </pic:blipFill>
                  <pic:spPr>
                    <a:xfrm>
                      <a:off x="0" y="0"/>
                      <a:ext cx="3576346" cy="2287923"/>
                    </a:xfrm>
                    <a:prstGeom prst="rect">
                      <a:avLst/>
                    </a:prstGeom>
                  </pic:spPr>
                </pic:pic>
              </a:graphicData>
            </a:graphic>
          </wp:inline>
        </w:drawing>
      </w:r>
      <w:r w:rsidR="00EA7FD6" w:rsidRPr="006D7212">
        <w:rPr>
          <w:rFonts w:ascii="Arial" w:hAnsi="Arial" w:cs="Arial"/>
          <w:noProof/>
          <w:lang w:val="ro-RO"/>
        </w:rPr>
        <w:t xml:space="preserve"> </w:t>
      </w:r>
      <w:r w:rsidR="00EA7FD6" w:rsidRPr="006D7212">
        <w:rPr>
          <w:rFonts w:ascii="Arial" w:hAnsi="Arial" w:cs="Arial"/>
          <w:noProof/>
          <w:lang w:val="ro-RO"/>
        </w:rPr>
        <w:drawing>
          <wp:inline distT="0" distB="0" distL="0" distR="0" wp14:anchorId="320BBB3A" wp14:editId="255293A0">
            <wp:extent cx="2197850" cy="2475323"/>
            <wp:effectExtent l="0" t="0" r="0" b="0"/>
            <wp:docPr id="173370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702594" name=""/>
                    <pic:cNvPicPr/>
                  </pic:nvPicPr>
                  <pic:blipFill rotWithShape="1">
                    <a:blip r:embed="rId33"/>
                    <a:srcRect t="6811" b="18109"/>
                    <a:stretch>
                      <a:fillRect/>
                    </a:stretch>
                  </pic:blipFill>
                  <pic:spPr bwMode="auto">
                    <a:xfrm>
                      <a:off x="0" y="0"/>
                      <a:ext cx="2214215" cy="2493754"/>
                    </a:xfrm>
                    <a:prstGeom prst="rect">
                      <a:avLst/>
                    </a:prstGeom>
                    <a:ln>
                      <a:noFill/>
                    </a:ln>
                    <a:extLst>
                      <a:ext uri="{53640926-AAD7-44D8-BBD7-CCE9431645EC}">
                        <a14:shadowObscured xmlns:a14="http://schemas.microsoft.com/office/drawing/2010/main"/>
                      </a:ext>
                    </a:extLst>
                  </pic:spPr>
                </pic:pic>
              </a:graphicData>
            </a:graphic>
          </wp:inline>
        </w:drawing>
      </w:r>
    </w:p>
    <w:p w14:paraId="5E2B965B" w14:textId="2520A839" w:rsidR="00E02D13" w:rsidRPr="006D7212" w:rsidRDefault="002974EB" w:rsidP="00670615">
      <w:pPr>
        <w:pStyle w:val="Caption"/>
        <w:jc w:val="center"/>
        <w:rPr>
          <w:rFonts w:ascii="Arial" w:hAnsi="Arial" w:cs="Arial"/>
          <w:lang w:val="ro-RO"/>
        </w:rPr>
      </w:pPr>
      <w:r w:rsidRPr="006D7212">
        <w:rPr>
          <w:rFonts w:ascii="Arial" w:hAnsi="Arial" w:cs="Arial"/>
          <w:lang w:val="ro-RO"/>
        </w:rPr>
        <w:t>Ilustrație a componentelor permanente</w:t>
      </w:r>
    </w:p>
    <w:p w14:paraId="6B1C5298" w14:textId="77777777" w:rsidR="005E0248" w:rsidRPr="006D7212" w:rsidRDefault="005E0248" w:rsidP="00FA5900">
      <w:pPr>
        <w:rPr>
          <w:lang w:val="ro-RO"/>
        </w:rPr>
      </w:pPr>
      <w:bookmarkStart w:id="18" w:name="_Toc229489981"/>
      <w:bookmarkStart w:id="19" w:name="_Toc229650174"/>
    </w:p>
    <w:p w14:paraId="5FD46BFF" w14:textId="1D51EDCB" w:rsidR="005B45DB" w:rsidRPr="006D7212" w:rsidRDefault="005B45DB" w:rsidP="004B6B4B">
      <w:pPr>
        <w:pStyle w:val="Heading2"/>
        <w:ind w:left="680" w:hanging="680"/>
        <w:rPr>
          <w:rFonts w:ascii="Arial" w:hAnsi="Arial" w:cs="Arial"/>
          <w:lang w:val="ro-RO"/>
        </w:rPr>
      </w:pPr>
      <w:r w:rsidRPr="006D7212">
        <w:rPr>
          <w:rFonts w:ascii="Arial" w:hAnsi="Arial" w:cs="Arial"/>
          <w:lang w:val="ro-RO"/>
        </w:rPr>
        <w:t>Componente temporare ale proiectului</w:t>
      </w:r>
      <w:bookmarkEnd w:id="18"/>
      <w:bookmarkEnd w:id="19"/>
    </w:p>
    <w:p w14:paraId="38E08E4C" w14:textId="77777777" w:rsidR="005730F4" w:rsidRPr="006D7212" w:rsidRDefault="005B45DB" w:rsidP="005B45DB">
      <w:pPr>
        <w:pStyle w:val="BodyText"/>
        <w:rPr>
          <w:rFonts w:ascii="Arial" w:hAnsi="Arial" w:cs="Arial"/>
          <w:lang w:val="ro-RO"/>
        </w:rPr>
      </w:pPr>
      <w:r w:rsidRPr="006D7212">
        <w:rPr>
          <w:rFonts w:ascii="Arial" w:hAnsi="Arial" w:cs="Arial"/>
          <w:lang w:val="ro-RO"/>
        </w:rPr>
        <w:t xml:space="preserve">Construcția necesită instalații temporare, cum ar fi un șantier </w:t>
      </w:r>
      <w:r w:rsidR="00211C9C" w:rsidRPr="006D7212">
        <w:rPr>
          <w:rFonts w:ascii="Arial" w:hAnsi="Arial" w:cs="Arial"/>
          <w:lang w:val="ro-RO"/>
        </w:rPr>
        <w:t>de 15</w:t>
      </w:r>
      <w:r w:rsidRPr="006D7212">
        <w:rPr>
          <w:rFonts w:ascii="Arial" w:hAnsi="Arial" w:cs="Arial"/>
          <w:lang w:val="ro-RO"/>
        </w:rPr>
        <w:t xml:space="preserve">.000 m² pentru gestionarea șantierului, depozitarea echipamentelor și operațiunile personalului, precum și platforme pentru macarale și asamblare, zone de depozitare, puncte de captare a apei și infrastructură de alimentare cu energie electrică. </w:t>
      </w:r>
    </w:p>
    <w:p w14:paraId="733FF5C4" w14:textId="30FEC537" w:rsidR="005B45DB" w:rsidRPr="006D7212" w:rsidRDefault="005B45DB" w:rsidP="005B45DB">
      <w:pPr>
        <w:pStyle w:val="BodyText"/>
        <w:rPr>
          <w:rFonts w:ascii="Arial" w:hAnsi="Arial" w:cs="Arial"/>
          <w:lang w:val="ro-RO"/>
        </w:rPr>
      </w:pPr>
      <w:r w:rsidRPr="006D7212">
        <w:rPr>
          <w:rFonts w:ascii="Arial" w:hAnsi="Arial" w:cs="Arial"/>
          <w:lang w:val="ro-RO"/>
        </w:rPr>
        <w:t>Containerele temporare și instalațiile sanitare vor fi furnizate în conformitate cu reglementările românești și standardele internaționale de sănătate și siguranță la locul de muncă. Muncitorii vor fi cazați în locuințe private din apropiere, beneficiind de tot sprijinul necesar în materie de bunăstare și logistică, în conformitate cu orientările IFC și BERD. Toate instalațiile temporare vor fi îndepărtate, iar terenul va fi repus în starea inițială după finalizarea construcției.</w:t>
      </w:r>
    </w:p>
    <w:p w14:paraId="377AD820" w14:textId="0E95A7B3" w:rsidR="006A36A2" w:rsidRPr="006D7212" w:rsidRDefault="00326EF9" w:rsidP="006A36A2">
      <w:pPr>
        <w:pStyle w:val="Heading2"/>
        <w:ind w:left="680" w:hanging="680"/>
        <w:rPr>
          <w:rFonts w:ascii="Arial" w:hAnsi="Arial" w:cs="Arial"/>
          <w:lang w:val="ro-RO"/>
        </w:rPr>
      </w:pPr>
      <w:bookmarkStart w:id="20" w:name="_Toc229650175"/>
      <w:r w:rsidRPr="006D7212">
        <w:rPr>
          <w:rFonts w:ascii="Arial" w:hAnsi="Arial" w:cs="Arial"/>
          <w:lang w:val="ro-RO"/>
        </w:rPr>
        <w:lastRenderedPageBreak/>
        <w:t xml:space="preserve">Dimensiunea și </w:t>
      </w:r>
      <w:r w:rsidR="006A36A2" w:rsidRPr="006D7212">
        <w:rPr>
          <w:rFonts w:ascii="Arial" w:hAnsi="Arial" w:cs="Arial"/>
          <w:lang w:val="ro-RO"/>
        </w:rPr>
        <w:t>capacitatea proiectului</w:t>
      </w:r>
      <w:bookmarkEnd w:id="20"/>
    </w:p>
    <w:p w14:paraId="5D760731" w14:textId="77777777" w:rsidR="00326EF9" w:rsidRPr="006D7212" w:rsidRDefault="006A286E" w:rsidP="006152B7">
      <w:pPr>
        <w:pStyle w:val="BodyText"/>
        <w:rPr>
          <w:rFonts w:ascii="Arial" w:hAnsi="Arial" w:cs="Arial"/>
          <w:lang w:val="ro-RO"/>
        </w:rPr>
      </w:pPr>
      <w:r w:rsidRPr="006D7212">
        <w:rPr>
          <w:rFonts w:ascii="Arial" w:hAnsi="Arial" w:cs="Arial"/>
          <w:lang w:val="ro-RO"/>
        </w:rPr>
        <w:t>Proiectul este conceput pentru o capacitate aprobată de injectare în rețea de 300 MW și se preconizează că va genera aproximativ 750 GWh de energie electrică pe an, în funcție de alegerea finală a turbinelor; acest lucru va fi realizat prin instalarea a până la 45 de turbine eoliene, fiecare cu o capacitate de până la 7 MW (pentru o capacitate instalată totală de până la 315 MW), fiind luate în considerare în prezent patru modele potențiale de turbine.</w:t>
      </w:r>
    </w:p>
    <w:p w14:paraId="5AA4E5D3" w14:textId="6E0C0503" w:rsidR="006152B7" w:rsidRPr="006D7212" w:rsidRDefault="00326EF9" w:rsidP="006152B7">
      <w:pPr>
        <w:pStyle w:val="BodyText"/>
        <w:rPr>
          <w:rFonts w:ascii="Arial" w:hAnsi="Arial" w:cs="Arial"/>
          <w:lang w:val="ro-RO"/>
        </w:rPr>
      </w:pPr>
      <w:r w:rsidRPr="006D7212">
        <w:rPr>
          <w:rFonts w:ascii="Arial" w:hAnsi="Arial" w:cs="Arial"/>
          <w:lang w:val="ro-RO"/>
        </w:rPr>
        <w:t xml:space="preserve">Suprafața de teren ocupată permanent va fi de aproximativ 36 ha. </w:t>
      </w:r>
    </w:p>
    <w:p w14:paraId="57F0642F" w14:textId="5732F9C8" w:rsidR="006A36A2" w:rsidRPr="006D7212" w:rsidRDefault="00034E55" w:rsidP="00034E55">
      <w:pPr>
        <w:pStyle w:val="Heading2"/>
        <w:ind w:left="680" w:hanging="680"/>
        <w:rPr>
          <w:rFonts w:ascii="Arial" w:hAnsi="Arial" w:cs="Arial"/>
          <w:lang w:val="ro-RO"/>
        </w:rPr>
      </w:pPr>
      <w:bookmarkStart w:id="21" w:name="_Toc229650176"/>
      <w:r w:rsidRPr="006D7212">
        <w:rPr>
          <w:rFonts w:ascii="Arial" w:hAnsi="Arial" w:cs="Arial"/>
          <w:lang w:val="ro-RO"/>
        </w:rPr>
        <w:t>Promotorul</w:t>
      </w:r>
      <w:r w:rsidR="006A36A2" w:rsidRPr="006D7212">
        <w:rPr>
          <w:rFonts w:ascii="Arial" w:hAnsi="Arial" w:cs="Arial"/>
          <w:lang w:val="ro-RO"/>
        </w:rPr>
        <w:t xml:space="preserve"> proiectului </w:t>
      </w:r>
      <w:r w:rsidRPr="006D7212">
        <w:rPr>
          <w:rFonts w:ascii="Arial" w:hAnsi="Arial" w:cs="Arial"/>
          <w:lang w:val="ro-RO"/>
        </w:rPr>
        <w:t>și entitățile cheie</w:t>
      </w:r>
      <w:bookmarkEnd w:id="21"/>
    </w:p>
    <w:p w14:paraId="2EDB7C39" w14:textId="3521C4AB" w:rsidR="00B00EC7" w:rsidRPr="006D7212" w:rsidRDefault="00B00EC7" w:rsidP="00B00EC7">
      <w:pPr>
        <w:pStyle w:val="BodyText"/>
        <w:rPr>
          <w:rFonts w:ascii="Arial" w:hAnsi="Arial" w:cs="Arial"/>
          <w:lang w:val="ro-RO"/>
        </w:rPr>
      </w:pPr>
      <w:r w:rsidRPr="006D7212">
        <w:rPr>
          <w:rFonts w:ascii="Arial" w:hAnsi="Arial" w:cs="Arial"/>
          <w:lang w:val="ro-RO"/>
        </w:rPr>
        <w:t>Proiectul este sponsorizat și condus de Rezolv Energy, care acționează în calitate de proprietar al proiectului și este responsabilă pentru dezvoltarea generală, finanțarea, construcția și exploatarea parcului eolian. La nivel local, proiectul este dezvoltat prin Midmar Callatis S.A., compania românească de proiect pentru parcul eolian Dunarea Est.</w:t>
      </w:r>
    </w:p>
    <w:p w14:paraId="5DEA2478" w14:textId="4D52F92E" w:rsidR="009D5AE3" w:rsidRPr="006D7212" w:rsidRDefault="009D5AE3" w:rsidP="009D5AE3">
      <w:pPr>
        <w:pStyle w:val="BodyText"/>
        <w:rPr>
          <w:rFonts w:ascii="Arial" w:hAnsi="Arial" w:cs="Arial"/>
          <w:lang w:val="ro-RO"/>
        </w:rPr>
      </w:pPr>
      <w:r w:rsidRPr="006D7212">
        <w:rPr>
          <w:rFonts w:ascii="Arial" w:hAnsi="Arial" w:cs="Arial"/>
          <w:lang w:val="ro-RO"/>
        </w:rPr>
        <w:t>Construcția va fi realizată prin specialiști contractați în cadrul Sistemului de management de mediu și social (ESMS) al proiectului.</w:t>
      </w:r>
    </w:p>
    <w:p w14:paraId="6D0A526E" w14:textId="3B3514E5" w:rsidR="007B7FCB" w:rsidRPr="006D7212" w:rsidRDefault="007B7FCB" w:rsidP="004B6B4B">
      <w:pPr>
        <w:pStyle w:val="Heading1"/>
        <w:ind w:left="454" w:hanging="454"/>
        <w:rPr>
          <w:rFonts w:ascii="Arial" w:hAnsi="Arial" w:cs="Arial"/>
          <w:lang w:val="ro-RO"/>
        </w:rPr>
      </w:pPr>
      <w:bookmarkStart w:id="22" w:name="_Toc229489982"/>
      <w:bookmarkStart w:id="23" w:name="_Toc229650177"/>
      <w:r w:rsidRPr="006D7212">
        <w:rPr>
          <w:rFonts w:ascii="Arial" w:hAnsi="Arial" w:cs="Arial"/>
          <w:lang w:val="ro-RO"/>
        </w:rPr>
        <w:t>Etapele proiectului</w:t>
      </w:r>
      <w:bookmarkEnd w:id="22"/>
      <w:r w:rsidR="00034E55" w:rsidRPr="006D7212">
        <w:rPr>
          <w:rFonts w:ascii="Arial" w:hAnsi="Arial" w:cs="Arial"/>
          <w:lang w:val="ro-RO"/>
        </w:rPr>
        <w:t xml:space="preserve"> și calendarul</w:t>
      </w:r>
      <w:bookmarkEnd w:id="23"/>
      <w:r w:rsidR="00034E55" w:rsidRPr="006D7212">
        <w:rPr>
          <w:rFonts w:ascii="Arial" w:hAnsi="Arial" w:cs="Arial"/>
          <w:lang w:val="ro-RO"/>
        </w:rPr>
        <w:t xml:space="preserve"> </w:t>
      </w:r>
    </w:p>
    <w:p w14:paraId="400948F0" w14:textId="7EF4AE95" w:rsidR="007B7FCB" w:rsidRPr="006D7212" w:rsidRDefault="007B7FCB" w:rsidP="007B7FCB">
      <w:pPr>
        <w:pStyle w:val="BodyText"/>
        <w:rPr>
          <w:rFonts w:ascii="Arial" w:hAnsi="Arial" w:cs="Arial"/>
          <w:lang w:val="ro-RO"/>
        </w:rPr>
      </w:pPr>
      <w:r w:rsidRPr="006D7212">
        <w:rPr>
          <w:rFonts w:ascii="Arial" w:hAnsi="Arial" w:cs="Arial"/>
          <w:lang w:val="ro-RO"/>
        </w:rPr>
        <w:t xml:space="preserve">Proiectul Parcului Eolian Dunarea Est este structurat în patru faze principale: planificare, construcție, exploatare și dezafectare. </w:t>
      </w:r>
    </w:p>
    <w:tbl>
      <w:tblPr>
        <w:tblStyle w:val="ListTable3-Accent4"/>
        <w:tblW w:w="0" w:type="auto"/>
        <w:tblLook w:val="04A0" w:firstRow="1" w:lastRow="0" w:firstColumn="1" w:lastColumn="0" w:noHBand="0" w:noVBand="1"/>
      </w:tblPr>
      <w:tblGrid>
        <w:gridCol w:w="1501"/>
        <w:gridCol w:w="5906"/>
        <w:gridCol w:w="1507"/>
        <w:gridCol w:w="991"/>
      </w:tblGrid>
      <w:tr w:rsidR="003F0618" w:rsidRPr="006D7212" w14:paraId="7225CB4F" w14:textId="77777777" w:rsidTr="00296759">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7568429B" w14:textId="77777777" w:rsidR="003F0618" w:rsidRPr="006D7212" w:rsidRDefault="003F0618" w:rsidP="001C7924">
            <w:pPr>
              <w:spacing w:before="40" w:after="140"/>
              <w:jc w:val="center"/>
              <w:rPr>
                <w:rFonts w:ascii="Arial" w:hAnsi="Arial" w:cs="Arial"/>
                <w:lang w:val="ro-RO"/>
              </w:rPr>
            </w:pPr>
            <w:bookmarkStart w:id="24" w:name="_Hlk147069516"/>
            <w:r w:rsidRPr="006D7212">
              <w:rPr>
                <w:rFonts w:ascii="Arial" w:hAnsi="Arial" w:cs="Arial"/>
                <w:lang w:val="ro-RO"/>
              </w:rPr>
              <w:t>Faza proiectului</w:t>
            </w:r>
          </w:p>
        </w:tc>
        <w:tc>
          <w:tcPr>
            <w:tcW w:w="0" w:type="auto"/>
            <w:vAlign w:val="center"/>
            <w:hideMark/>
          </w:tcPr>
          <w:p w14:paraId="3BD02B5F" w14:textId="77777777" w:rsidR="003F0618" w:rsidRPr="006D7212"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Activități cheie</w:t>
            </w:r>
          </w:p>
        </w:tc>
        <w:tc>
          <w:tcPr>
            <w:tcW w:w="0" w:type="auto"/>
            <w:vAlign w:val="center"/>
            <w:hideMark/>
          </w:tcPr>
          <w:p w14:paraId="3C1CA71D" w14:textId="77777777" w:rsidR="003F0618" w:rsidRPr="006D7212"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Durata estimată</w:t>
            </w:r>
          </w:p>
        </w:tc>
        <w:tc>
          <w:tcPr>
            <w:tcW w:w="0" w:type="auto"/>
            <w:vAlign w:val="center"/>
            <w:hideMark/>
          </w:tcPr>
          <w:p w14:paraId="3243E7F1" w14:textId="77777777" w:rsidR="003F0618" w:rsidRPr="006D7212" w:rsidRDefault="003F0618" w:rsidP="001C7924">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Etapă / Data țintă</w:t>
            </w:r>
          </w:p>
        </w:tc>
      </w:tr>
      <w:tr w:rsidR="003F0618" w:rsidRPr="006D7212" w14:paraId="0C381CE2" w14:textId="77777777" w:rsidTr="001C7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F58FD5" w14:textId="77777777" w:rsidR="003F0618" w:rsidRPr="006D7212" w:rsidRDefault="003F0618" w:rsidP="001C7924">
            <w:pPr>
              <w:spacing w:before="40" w:after="140"/>
              <w:rPr>
                <w:rFonts w:ascii="Arial" w:hAnsi="Arial" w:cs="Arial"/>
                <w:highlight w:val="yellow"/>
                <w:lang w:val="ro-RO"/>
              </w:rPr>
            </w:pPr>
            <w:r w:rsidRPr="006D7212">
              <w:rPr>
                <w:rFonts w:ascii="Arial" w:hAnsi="Arial" w:cs="Arial"/>
                <w:lang w:val="ro-RO"/>
              </w:rPr>
              <w:t xml:space="preserve">Planificare </w:t>
            </w:r>
          </w:p>
        </w:tc>
        <w:tc>
          <w:tcPr>
            <w:tcW w:w="0" w:type="auto"/>
            <w:vAlign w:val="center"/>
          </w:tcPr>
          <w:p w14:paraId="1D9BBB38" w14:textId="77777777" w:rsidR="003F0618" w:rsidRPr="006D7212" w:rsidRDefault="003F0618" w:rsidP="00FA5900">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Această fază include pregătirea documentației tehnice, obținerea autorizațiilor, planificarea utilizării terenurilor și activitățile de evaluare a impactului asupra mediului. Ea pune bazele pentru toate activitățile viitoare ale proiectului. De asemenea, include perioada de finanțare.</w:t>
            </w:r>
          </w:p>
        </w:tc>
        <w:tc>
          <w:tcPr>
            <w:tcW w:w="0" w:type="auto"/>
            <w:vAlign w:val="center"/>
          </w:tcPr>
          <w:p w14:paraId="7A6A08D7" w14:textId="77777777" w:rsidR="003F0618" w:rsidRPr="006D7212"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4 luni</w:t>
            </w:r>
          </w:p>
        </w:tc>
        <w:tc>
          <w:tcPr>
            <w:tcW w:w="0" w:type="auto"/>
            <w:vAlign w:val="center"/>
          </w:tcPr>
          <w:p w14:paraId="50E21478" w14:textId="77777777" w:rsidR="003F0618" w:rsidRPr="006D7212"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Martie 2026</w:t>
            </w:r>
          </w:p>
        </w:tc>
      </w:tr>
      <w:tr w:rsidR="003F0618" w:rsidRPr="006D7212" w14:paraId="5ACB0A76" w14:textId="77777777" w:rsidTr="001C79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B8C30C" w14:textId="77777777" w:rsidR="003F0618" w:rsidRPr="006D7212" w:rsidRDefault="003F0618" w:rsidP="001C7924">
            <w:pPr>
              <w:spacing w:before="40" w:after="140"/>
              <w:rPr>
                <w:rFonts w:ascii="Arial" w:hAnsi="Arial" w:cs="Arial"/>
                <w:lang w:val="ro-RO"/>
              </w:rPr>
            </w:pPr>
            <w:r w:rsidRPr="006D7212">
              <w:rPr>
                <w:rFonts w:ascii="Arial" w:hAnsi="Arial" w:cs="Arial"/>
                <w:lang w:val="ro-RO"/>
              </w:rPr>
              <w:t>Construcție</w:t>
            </w:r>
          </w:p>
        </w:tc>
        <w:tc>
          <w:tcPr>
            <w:tcW w:w="0" w:type="auto"/>
            <w:vAlign w:val="center"/>
            <w:hideMark/>
          </w:tcPr>
          <w:p w14:paraId="4E1F7EFF" w14:textId="77777777" w:rsidR="003F0618" w:rsidRPr="006D7212" w:rsidRDefault="003F0618" w:rsidP="00FA5900">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Această fază va începe la data emiterii avizului de începere a lucrărilor (NTP) și va cuprinde: lucrări de pregătire a șantierului, inginerie BoP, drumuri și platforme pentru macarale, fundații pentru turbine eoliene și îmbunătățirea solului, sistem de colectare, substație, execuția OHL, fabricarea echipamentelor TSA, livrarea cușetelor de ancorare la șantier, livrarea echipamentelor pentru turbine eoliene la șantier, montarea turbinelor și finalizarea mecanică în două etape, precum și conformitatea cu rețeaua electrică.</w:t>
            </w:r>
          </w:p>
        </w:tc>
        <w:tc>
          <w:tcPr>
            <w:tcW w:w="0" w:type="auto"/>
            <w:vAlign w:val="center"/>
            <w:hideMark/>
          </w:tcPr>
          <w:p w14:paraId="2957DC19" w14:textId="77777777" w:rsidR="003F0618" w:rsidRPr="006D7212"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Aproximativ 24 de luni</w:t>
            </w:r>
          </w:p>
        </w:tc>
        <w:tc>
          <w:tcPr>
            <w:tcW w:w="0" w:type="auto"/>
            <w:vAlign w:val="center"/>
            <w:hideMark/>
          </w:tcPr>
          <w:p w14:paraId="2AA36E4B" w14:textId="77777777" w:rsidR="003F0618" w:rsidRPr="006D7212"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Iulie 2028</w:t>
            </w:r>
          </w:p>
        </w:tc>
      </w:tr>
      <w:tr w:rsidR="003F0618" w:rsidRPr="006D7212" w14:paraId="482065BE" w14:textId="77777777" w:rsidTr="001C7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5D3B31" w14:textId="77777777" w:rsidR="003F0618" w:rsidRPr="006D7212" w:rsidRDefault="003F0618" w:rsidP="001C7924">
            <w:pPr>
              <w:spacing w:before="40" w:after="140"/>
              <w:rPr>
                <w:rFonts w:ascii="Arial" w:hAnsi="Arial" w:cs="Arial"/>
                <w:lang w:val="ro-RO"/>
              </w:rPr>
            </w:pPr>
            <w:r w:rsidRPr="006D7212">
              <w:rPr>
                <w:rFonts w:ascii="Arial" w:hAnsi="Arial" w:cs="Arial"/>
                <w:lang w:val="ro-RO"/>
              </w:rPr>
              <w:t>Exploatare</w:t>
            </w:r>
          </w:p>
        </w:tc>
        <w:tc>
          <w:tcPr>
            <w:tcW w:w="0" w:type="auto"/>
            <w:vAlign w:val="center"/>
            <w:hideMark/>
          </w:tcPr>
          <w:p w14:paraId="25B496FA" w14:textId="77777777" w:rsidR="003F0618" w:rsidRPr="006D7212" w:rsidRDefault="003F0618" w:rsidP="00FA5900">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bCs/>
                <w:lang w:val="ro-RO"/>
              </w:rPr>
            </w:pPr>
            <w:r w:rsidRPr="006D7212">
              <w:rPr>
                <w:rFonts w:ascii="Arial" w:hAnsi="Arial" w:cs="Arial"/>
                <w:bCs/>
                <w:lang w:val="ro-RO"/>
              </w:rPr>
              <w:t xml:space="preserve">Punerea în funcțiune, producția de energie, întreținerea. Se preconizează că punerea în funcțiune va începe într-o primă etapă în mai 2028. </w:t>
            </w:r>
          </w:p>
        </w:tc>
        <w:tc>
          <w:tcPr>
            <w:tcW w:w="0" w:type="auto"/>
            <w:gridSpan w:val="2"/>
            <w:vAlign w:val="center"/>
          </w:tcPr>
          <w:p w14:paraId="1C10B5EF" w14:textId="77777777" w:rsidR="003F0618" w:rsidRPr="006D7212" w:rsidRDefault="003F0618" w:rsidP="001C7924">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lang w:val="ro-RO"/>
              </w:rPr>
            </w:pPr>
            <w:r w:rsidRPr="006D7212">
              <w:rPr>
                <w:rFonts w:ascii="Arial" w:hAnsi="Arial" w:cs="Arial"/>
                <w:bCs/>
                <w:lang w:val="ro-RO"/>
              </w:rPr>
              <w:t>30 de ani (până la 35 de ani)</w:t>
            </w:r>
          </w:p>
        </w:tc>
      </w:tr>
      <w:tr w:rsidR="003F0618" w:rsidRPr="006D7212" w14:paraId="3CBB2456" w14:textId="77777777" w:rsidTr="001C79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DEC14A6" w14:textId="77777777" w:rsidR="003F0618" w:rsidRPr="006D7212" w:rsidRDefault="003F0618" w:rsidP="001C7924">
            <w:pPr>
              <w:spacing w:before="40" w:after="140"/>
              <w:rPr>
                <w:rFonts w:ascii="Arial" w:hAnsi="Arial" w:cs="Arial"/>
                <w:lang w:val="ro-RO"/>
              </w:rPr>
            </w:pPr>
            <w:r w:rsidRPr="006D7212">
              <w:rPr>
                <w:rFonts w:ascii="Arial" w:hAnsi="Arial" w:cs="Arial"/>
                <w:lang w:val="ro-RO"/>
              </w:rPr>
              <w:lastRenderedPageBreak/>
              <w:t>Dezactivare</w:t>
            </w:r>
          </w:p>
        </w:tc>
        <w:tc>
          <w:tcPr>
            <w:tcW w:w="0" w:type="auto"/>
            <w:vAlign w:val="center"/>
            <w:hideMark/>
          </w:tcPr>
          <w:p w14:paraId="04E0E9FE" w14:textId="77777777" w:rsidR="003F0618" w:rsidRPr="006D7212" w:rsidRDefault="003F0618" w:rsidP="00FA5900">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Dezasamblarea turbinei, îndepărtarea infrastructurii, refacerea terenului</w:t>
            </w:r>
          </w:p>
        </w:tc>
        <w:tc>
          <w:tcPr>
            <w:tcW w:w="0" w:type="auto"/>
            <w:gridSpan w:val="2"/>
            <w:vAlign w:val="center"/>
          </w:tcPr>
          <w:p w14:paraId="437D65E7" w14:textId="77777777" w:rsidR="003F0618" w:rsidRPr="006D7212" w:rsidRDefault="003F0618" w:rsidP="001C7924">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 xml:space="preserve">Aproximativ 24 de luni </w:t>
            </w:r>
          </w:p>
        </w:tc>
      </w:tr>
      <w:bookmarkEnd w:id="24"/>
    </w:tbl>
    <w:p w14:paraId="0DF11967" w14:textId="77777777" w:rsidR="003F0618" w:rsidRPr="006D7212" w:rsidRDefault="003F0618" w:rsidP="007B7FCB">
      <w:pPr>
        <w:pStyle w:val="BodyText"/>
        <w:rPr>
          <w:rFonts w:ascii="Arial" w:hAnsi="Arial" w:cs="Arial"/>
          <w:lang w:val="ro-RO"/>
        </w:rPr>
      </w:pPr>
    </w:p>
    <w:p w14:paraId="3F3FE625" w14:textId="5C086327" w:rsidR="007B7FCB" w:rsidRPr="006D7212" w:rsidRDefault="007B7FCB" w:rsidP="004B6B4B">
      <w:pPr>
        <w:pStyle w:val="Heading2"/>
        <w:ind w:left="680" w:hanging="680"/>
        <w:rPr>
          <w:rFonts w:ascii="Arial" w:hAnsi="Arial" w:cs="Arial"/>
          <w:lang w:val="ro-RO"/>
        </w:rPr>
      </w:pPr>
      <w:bookmarkStart w:id="25" w:name="_Toc229489983"/>
      <w:bookmarkStart w:id="26" w:name="_Toc229650178"/>
      <w:r w:rsidRPr="006D7212">
        <w:rPr>
          <w:rFonts w:ascii="Arial" w:hAnsi="Arial" w:cs="Arial"/>
          <w:lang w:val="ro-RO"/>
        </w:rPr>
        <w:t>Faza de construcție</w:t>
      </w:r>
      <w:bookmarkEnd w:id="25"/>
      <w:bookmarkEnd w:id="26"/>
    </w:p>
    <w:p w14:paraId="4F1A63CC" w14:textId="77777777" w:rsidR="0099648C" w:rsidRPr="006D7212" w:rsidRDefault="0099648C" w:rsidP="0099648C">
      <w:pPr>
        <w:pStyle w:val="BodyText"/>
        <w:rPr>
          <w:rFonts w:ascii="Arial" w:hAnsi="Arial" w:cs="Arial"/>
          <w:lang w:val="ro-RO"/>
        </w:rPr>
      </w:pPr>
      <w:r w:rsidRPr="006D7212">
        <w:rPr>
          <w:rFonts w:ascii="Arial" w:hAnsi="Arial" w:cs="Arial"/>
          <w:lang w:val="ro-RO"/>
        </w:rPr>
        <w:t>Faza de construcție include o serie de activități care pot genera temporar impacturi asupra mediului și societății. Aceste activități pot fi grupate după cum urmează:</w:t>
      </w:r>
    </w:p>
    <w:p w14:paraId="20CE8827" w14:textId="77777777" w:rsidR="0099648C" w:rsidRPr="006D7212" w:rsidRDefault="0099648C" w:rsidP="000A0BF0">
      <w:pPr>
        <w:pStyle w:val="BodyText"/>
        <w:numPr>
          <w:ilvl w:val="0"/>
          <w:numId w:val="25"/>
        </w:numPr>
        <w:rPr>
          <w:rFonts w:ascii="Arial" w:hAnsi="Arial" w:cs="Arial"/>
          <w:b/>
          <w:bCs/>
          <w:lang w:val="ro-RO"/>
        </w:rPr>
      </w:pPr>
      <w:r w:rsidRPr="006D7212">
        <w:rPr>
          <w:rFonts w:ascii="Arial" w:hAnsi="Arial" w:cs="Arial"/>
          <w:b/>
          <w:bCs/>
          <w:lang w:val="ro-RO"/>
        </w:rPr>
        <w:t xml:space="preserve">Pregătirea șantierului și lucrări de terasament: </w:t>
      </w:r>
      <w:r w:rsidRPr="006D7212">
        <w:rPr>
          <w:rFonts w:ascii="Arial" w:hAnsi="Arial" w:cs="Arial"/>
          <w:lang w:val="ro-RO"/>
        </w:rPr>
        <w:t>Lucrările inițiale includ curățarea șantierului, nivelarea terenului și investigații ale solului. Aceste activități pot avea ca rezultat impacturi temporare, cum ar fi generarea de praf, perturbarea solului și îndepărtarea limitată a vegetației.</w:t>
      </w:r>
    </w:p>
    <w:p w14:paraId="62ADFBEE" w14:textId="234BDE4B" w:rsidR="0099648C" w:rsidRPr="006D7212" w:rsidRDefault="0099648C" w:rsidP="000A0BF0">
      <w:pPr>
        <w:pStyle w:val="BodyText"/>
        <w:numPr>
          <w:ilvl w:val="0"/>
          <w:numId w:val="25"/>
        </w:numPr>
        <w:rPr>
          <w:rFonts w:ascii="Arial" w:hAnsi="Arial" w:cs="Arial"/>
          <w:lang w:val="ro-RO"/>
        </w:rPr>
      </w:pPr>
      <w:r w:rsidRPr="006D7212">
        <w:rPr>
          <w:rFonts w:ascii="Arial" w:hAnsi="Arial" w:cs="Arial"/>
          <w:b/>
          <w:bCs/>
          <w:lang w:val="ro-RO"/>
        </w:rPr>
        <w:t xml:space="preserve">Construcția și modernizarea drumurilor: </w:t>
      </w:r>
      <w:r w:rsidRPr="006D7212">
        <w:rPr>
          <w:rFonts w:ascii="Arial" w:hAnsi="Arial" w:cs="Arial"/>
          <w:lang w:val="ro-RO"/>
        </w:rPr>
        <w:t>Se vor construi noi drumuri de acces și se vor moderniza drumurile existente pentru a permite transportul echipamentelor grele. Aceste lucrări pot genera trafic, zgomot și perturbări locale, precum și impacturi temporare asupra utilizării terenurilor.</w:t>
      </w:r>
    </w:p>
    <w:p w14:paraId="64753D66" w14:textId="3ADC390D" w:rsidR="0099648C" w:rsidRPr="006D7212" w:rsidRDefault="0099648C" w:rsidP="000A0BF0">
      <w:pPr>
        <w:pStyle w:val="BodyText"/>
        <w:numPr>
          <w:ilvl w:val="0"/>
          <w:numId w:val="25"/>
        </w:numPr>
        <w:rPr>
          <w:rFonts w:ascii="Arial" w:hAnsi="Arial" w:cs="Arial"/>
          <w:lang w:val="ro-RO"/>
        </w:rPr>
      </w:pPr>
      <w:r w:rsidRPr="006D7212">
        <w:rPr>
          <w:rFonts w:ascii="Arial" w:hAnsi="Arial" w:cs="Arial"/>
          <w:b/>
          <w:bCs/>
          <w:lang w:val="ro-RO"/>
        </w:rPr>
        <w:t xml:space="preserve">Fundații și lucrări de inginerie civilă: </w:t>
      </w:r>
      <w:r w:rsidRPr="006D7212">
        <w:rPr>
          <w:rFonts w:ascii="Arial" w:hAnsi="Arial" w:cs="Arial"/>
          <w:lang w:val="ro-RO"/>
        </w:rPr>
        <w:t>Excavarea și construcția fundațiilor turbinelor și a platformelor de lucru implică lucrări de terasament și utilizarea de materiale de construcție. Impacturile potențiale includ mișcarea solului, zgomotul și ocuparea temporară a terenului.</w:t>
      </w:r>
    </w:p>
    <w:p w14:paraId="12D41E81" w14:textId="296F8655" w:rsidR="0099648C" w:rsidRPr="006D7212" w:rsidRDefault="0099648C" w:rsidP="000A0BF0">
      <w:pPr>
        <w:pStyle w:val="BodyText"/>
        <w:numPr>
          <w:ilvl w:val="0"/>
          <w:numId w:val="25"/>
        </w:numPr>
        <w:rPr>
          <w:rFonts w:ascii="Arial" w:hAnsi="Arial" w:cs="Arial"/>
          <w:lang w:val="ro-RO"/>
        </w:rPr>
      </w:pPr>
      <w:r w:rsidRPr="006D7212">
        <w:rPr>
          <w:rFonts w:ascii="Arial" w:hAnsi="Arial" w:cs="Arial"/>
          <w:b/>
          <w:bCs/>
          <w:lang w:val="ro-RO"/>
        </w:rPr>
        <w:t xml:space="preserve">Transportul și instalarea turbinelor: </w:t>
      </w:r>
      <w:r w:rsidRPr="006D7212">
        <w:rPr>
          <w:rFonts w:ascii="Arial" w:hAnsi="Arial" w:cs="Arial"/>
          <w:lang w:val="ro-RO"/>
        </w:rPr>
        <w:t>Livrarea și instalarea componentelor turbinelor necesită transport greu și operațiuni cu macarale. Această fază poate genera trafic intens, zgomot și perturbări vizuale temporare.</w:t>
      </w:r>
    </w:p>
    <w:p w14:paraId="7CBDCFD8" w14:textId="44FCC958" w:rsidR="0099648C" w:rsidRPr="006D7212" w:rsidRDefault="0099648C" w:rsidP="000A0BF0">
      <w:pPr>
        <w:pStyle w:val="BodyText"/>
        <w:numPr>
          <w:ilvl w:val="0"/>
          <w:numId w:val="25"/>
        </w:numPr>
        <w:rPr>
          <w:rFonts w:ascii="Arial" w:hAnsi="Arial" w:cs="Arial"/>
          <w:lang w:val="ro-RO"/>
        </w:rPr>
      </w:pPr>
      <w:r w:rsidRPr="006D7212">
        <w:rPr>
          <w:rFonts w:ascii="Arial" w:hAnsi="Arial" w:cs="Arial"/>
          <w:b/>
          <w:bCs/>
          <w:lang w:val="ro-RO"/>
        </w:rPr>
        <w:t xml:space="preserve">Lucrări electrice și racordarea la rețea: </w:t>
      </w:r>
      <w:r w:rsidRPr="006D7212">
        <w:rPr>
          <w:rFonts w:ascii="Arial" w:hAnsi="Arial" w:cs="Arial"/>
          <w:lang w:val="ro-RO"/>
        </w:rPr>
        <w:t>Săparea șanțurilor și instalarea cablurilor subterane, precum și construcția stației de transformare și a liniilor aeriene, pot duce la perturbări temporare ale terenului, zgomot și impacturi localizate de-a lungul traseelor cablurilor.</w:t>
      </w:r>
    </w:p>
    <w:p w14:paraId="384E1DCE" w14:textId="63771FD7" w:rsidR="0099648C" w:rsidRPr="006D7212" w:rsidRDefault="0099648C" w:rsidP="000A0BF0">
      <w:pPr>
        <w:pStyle w:val="BodyText"/>
        <w:numPr>
          <w:ilvl w:val="0"/>
          <w:numId w:val="25"/>
        </w:numPr>
        <w:rPr>
          <w:rFonts w:ascii="Arial" w:hAnsi="Arial" w:cs="Arial"/>
          <w:lang w:val="ro-RO"/>
        </w:rPr>
      </w:pPr>
      <w:r w:rsidRPr="006D7212">
        <w:rPr>
          <w:rFonts w:ascii="Arial" w:hAnsi="Arial" w:cs="Arial"/>
          <w:b/>
          <w:bCs/>
          <w:lang w:val="ro-RO"/>
        </w:rPr>
        <w:t xml:space="preserve">Reabilitarea amplasamentului: </w:t>
      </w:r>
      <w:r w:rsidRPr="006D7212">
        <w:rPr>
          <w:rFonts w:ascii="Arial" w:hAnsi="Arial" w:cs="Arial"/>
          <w:lang w:val="ro-RO"/>
        </w:rPr>
        <w:t>La finalul construcției, zonele temporare sunt curățate și reabilitate. Impacturile rămase se limitează la amprenta permanentă a turbinelor, a drumurilor și a infrastructurii electrice.</w:t>
      </w:r>
    </w:p>
    <w:p w14:paraId="4766CD4A" w14:textId="1DC50ED7" w:rsidR="007B7FCB" w:rsidRPr="006D7212" w:rsidRDefault="0099648C" w:rsidP="007B7FCB">
      <w:pPr>
        <w:pStyle w:val="BodyText"/>
        <w:rPr>
          <w:rFonts w:ascii="Arial" w:hAnsi="Arial" w:cs="Arial"/>
          <w:lang w:val="ro-RO"/>
        </w:rPr>
      </w:pPr>
      <w:r w:rsidRPr="006D7212">
        <w:rPr>
          <w:rFonts w:ascii="Arial" w:hAnsi="Arial" w:cs="Arial"/>
          <w:lang w:val="ro-RO"/>
        </w:rPr>
        <w:t>În timpul fazei de construcție, se preconizează că forța de muncă va atinge un maxim de aproximativ</w:t>
      </w:r>
      <w:r w:rsidRPr="006D7212">
        <w:rPr>
          <w:rFonts w:ascii="Arial" w:hAnsi="Arial" w:cs="Arial"/>
          <w:b/>
          <w:bCs/>
          <w:lang w:val="ro-RO"/>
        </w:rPr>
        <w:t xml:space="preserve"> 100-150 de lucrători</w:t>
      </w:r>
      <w:r w:rsidRPr="006D7212">
        <w:rPr>
          <w:rFonts w:ascii="Arial" w:hAnsi="Arial" w:cs="Arial"/>
          <w:lang w:val="ro-RO"/>
        </w:rPr>
        <w:t>, incluzând atât forță de muncă calificată, cât și necalificată, specialiști tehnici și personal de securitate. Numărul lucrătorilor va fluctua în funcție de etapa de construcție.</w:t>
      </w:r>
    </w:p>
    <w:p w14:paraId="6853A067" w14:textId="172F5CC1" w:rsidR="00325B1C" w:rsidRPr="006D7212" w:rsidRDefault="00325B1C" w:rsidP="004B6B4B">
      <w:pPr>
        <w:pStyle w:val="Heading2"/>
        <w:ind w:left="680" w:hanging="680"/>
        <w:rPr>
          <w:rFonts w:ascii="Arial" w:hAnsi="Arial" w:cs="Arial"/>
          <w:lang w:val="ro-RO"/>
        </w:rPr>
      </w:pPr>
      <w:bookmarkStart w:id="27" w:name="_Toc229489984"/>
      <w:bookmarkStart w:id="28" w:name="_Toc229650179"/>
      <w:r w:rsidRPr="006D7212">
        <w:rPr>
          <w:rFonts w:ascii="Arial" w:hAnsi="Arial" w:cs="Arial"/>
          <w:lang w:val="ro-RO"/>
        </w:rPr>
        <w:t>Faza de exploatare</w:t>
      </w:r>
      <w:bookmarkEnd w:id="27"/>
      <w:bookmarkEnd w:id="28"/>
    </w:p>
    <w:p w14:paraId="72C8679A" w14:textId="77777777" w:rsidR="00064C64" w:rsidRPr="006D7212" w:rsidRDefault="00064C64" w:rsidP="00064C64">
      <w:pPr>
        <w:pStyle w:val="BodyText"/>
        <w:rPr>
          <w:rFonts w:ascii="Arial" w:hAnsi="Arial" w:cs="Arial"/>
          <w:lang w:val="ro-RO"/>
        </w:rPr>
      </w:pPr>
      <w:r w:rsidRPr="006D7212">
        <w:rPr>
          <w:rFonts w:ascii="Arial" w:hAnsi="Arial" w:cs="Arial"/>
          <w:lang w:val="ro-RO"/>
        </w:rPr>
        <w:t>În timpul exploatării, parcul eolian produce energie electrică timp de aproximativ 30 de ani.</w:t>
      </w:r>
    </w:p>
    <w:p w14:paraId="1925B8E1" w14:textId="77777777" w:rsidR="00116B42" w:rsidRPr="006D7212" w:rsidRDefault="00064C64" w:rsidP="00116B42">
      <w:pPr>
        <w:pStyle w:val="BodyText"/>
        <w:rPr>
          <w:rFonts w:ascii="Arial" w:hAnsi="Arial" w:cs="Arial"/>
          <w:lang w:val="ro-RO"/>
        </w:rPr>
      </w:pPr>
      <w:r w:rsidRPr="006D7212">
        <w:rPr>
          <w:rFonts w:ascii="Arial" w:hAnsi="Arial" w:cs="Arial"/>
          <w:lang w:val="ro-RO"/>
        </w:rPr>
        <w:t xml:space="preserve">Turbinele funcționează automat și sunt monitorizate de la distanță. Nu este necesară o forță de muncă permanentă la fața locului, deși tehnicienii vizitează regulat parcul pentru inspecții și întreținere. </w:t>
      </w:r>
      <w:r w:rsidR="00116B42" w:rsidRPr="006D7212">
        <w:rPr>
          <w:rFonts w:ascii="Arial" w:hAnsi="Arial" w:cs="Arial"/>
          <w:lang w:val="ro-RO"/>
        </w:rPr>
        <w:t>Pentru funcționarea stației de transformare vor fi necesari aproximativ</w:t>
      </w:r>
      <w:r w:rsidR="00116B42" w:rsidRPr="006D7212">
        <w:rPr>
          <w:rFonts w:ascii="Arial" w:hAnsi="Arial" w:cs="Arial"/>
          <w:b/>
          <w:bCs/>
          <w:lang w:val="ro-RO"/>
        </w:rPr>
        <w:t xml:space="preserve"> 7-11 angajați</w:t>
      </w:r>
      <w:r w:rsidR="00116B42" w:rsidRPr="006D7212">
        <w:rPr>
          <w:rFonts w:ascii="Arial" w:hAnsi="Arial" w:cs="Arial"/>
          <w:lang w:val="ro-RO"/>
        </w:rPr>
        <w:t>, împreună cu aproximativ</w:t>
      </w:r>
      <w:r w:rsidR="00116B42" w:rsidRPr="006D7212">
        <w:rPr>
          <w:rFonts w:ascii="Arial" w:hAnsi="Arial" w:cs="Arial"/>
          <w:b/>
          <w:bCs/>
          <w:lang w:val="ro-RO"/>
        </w:rPr>
        <w:t xml:space="preserve"> 20 de angajați de întreținere </w:t>
      </w:r>
      <w:r w:rsidR="00116B42" w:rsidRPr="006D7212">
        <w:rPr>
          <w:rFonts w:ascii="Arial" w:hAnsi="Arial" w:cs="Arial"/>
          <w:lang w:val="ro-RO"/>
        </w:rPr>
        <w:t>responsabili de inspecții și reparații. De asemenea, va fi prezent un număr redus de angajați de securitate.</w:t>
      </w:r>
    </w:p>
    <w:p w14:paraId="3568A0CF" w14:textId="7E6F5BEC" w:rsidR="00325B1C" w:rsidRPr="006D7212" w:rsidRDefault="00064C64" w:rsidP="00325B1C">
      <w:pPr>
        <w:pStyle w:val="BodyText"/>
        <w:rPr>
          <w:rFonts w:ascii="Arial" w:hAnsi="Arial" w:cs="Arial"/>
          <w:lang w:val="ro-RO"/>
        </w:rPr>
      </w:pPr>
      <w:r w:rsidRPr="006D7212">
        <w:rPr>
          <w:rFonts w:ascii="Arial" w:hAnsi="Arial" w:cs="Arial"/>
          <w:lang w:val="ro-RO"/>
        </w:rPr>
        <w:lastRenderedPageBreak/>
        <w:t>Energia electrică generată de turbine este transportată prin cabluri subterane către stația de transformare și apoi livrată rețelei naționale. Se efectuează întreținere periodică pentru a asigura o funcționare fiabilă. Aceasta include inspecții de rutină, reparații minore și înlocuirea ocazională a componentelor</w:t>
      </w:r>
      <w:r w:rsidR="00325B1C" w:rsidRPr="006D7212">
        <w:rPr>
          <w:rFonts w:ascii="Arial" w:hAnsi="Arial" w:cs="Arial"/>
          <w:lang w:val="ro-RO"/>
        </w:rPr>
        <w:t>.</w:t>
      </w:r>
    </w:p>
    <w:p w14:paraId="09D3FA84" w14:textId="6A415B51" w:rsidR="00325B1C" w:rsidRPr="006D7212" w:rsidRDefault="00325B1C" w:rsidP="004B6B4B">
      <w:pPr>
        <w:pStyle w:val="Heading2"/>
        <w:ind w:left="680" w:hanging="680"/>
        <w:rPr>
          <w:rFonts w:ascii="Arial" w:hAnsi="Arial" w:cs="Arial"/>
          <w:lang w:val="ro-RO"/>
        </w:rPr>
      </w:pPr>
      <w:bookmarkStart w:id="29" w:name="_Toc229489985"/>
      <w:bookmarkStart w:id="30" w:name="_Toc229650180"/>
      <w:r w:rsidRPr="006D7212">
        <w:rPr>
          <w:rFonts w:ascii="Arial" w:hAnsi="Arial" w:cs="Arial"/>
          <w:lang w:val="ro-RO"/>
        </w:rPr>
        <w:t>Faza de dezafectare</w:t>
      </w:r>
      <w:bookmarkEnd w:id="29"/>
      <w:bookmarkEnd w:id="30"/>
    </w:p>
    <w:p w14:paraId="356E69B8" w14:textId="71E1B17B" w:rsidR="00E313CA" w:rsidRPr="006D7212" w:rsidRDefault="00325B1C" w:rsidP="00E313CA">
      <w:pPr>
        <w:pStyle w:val="BodyText"/>
        <w:rPr>
          <w:rFonts w:ascii="Arial" w:hAnsi="Arial" w:cs="Arial"/>
          <w:lang w:val="ro-RO"/>
        </w:rPr>
      </w:pPr>
      <w:r w:rsidRPr="006D7212">
        <w:rPr>
          <w:rFonts w:ascii="Arial" w:hAnsi="Arial" w:cs="Arial"/>
          <w:lang w:val="ro-RO"/>
        </w:rPr>
        <w:t xml:space="preserve">Faza de dezafectare este planificată după cel puțin 30 de ani de funcționare și implică fie repoweringul, fie dezafectarea completă a parcului eolian. </w:t>
      </w:r>
      <w:r w:rsidR="00E313CA" w:rsidRPr="006D7212">
        <w:rPr>
          <w:rFonts w:ascii="Arial" w:hAnsi="Arial" w:cs="Arial"/>
          <w:lang w:val="ro-RO"/>
        </w:rPr>
        <w:t>Dezafectarea implică:</w:t>
      </w:r>
    </w:p>
    <w:p w14:paraId="67DA9162" w14:textId="77777777" w:rsidR="00E313CA" w:rsidRPr="006D7212" w:rsidRDefault="00E313CA" w:rsidP="000A0BF0">
      <w:pPr>
        <w:pStyle w:val="BodyText"/>
        <w:numPr>
          <w:ilvl w:val="0"/>
          <w:numId w:val="26"/>
        </w:numPr>
        <w:rPr>
          <w:rFonts w:ascii="Arial" w:hAnsi="Arial" w:cs="Arial"/>
          <w:lang w:val="ro-RO"/>
        </w:rPr>
      </w:pPr>
      <w:r w:rsidRPr="006D7212">
        <w:rPr>
          <w:rFonts w:ascii="Arial" w:hAnsi="Arial" w:cs="Arial"/>
          <w:lang w:val="ro-RO"/>
        </w:rPr>
        <w:t>demontarea turbinelor și a echipamentelor;</w:t>
      </w:r>
    </w:p>
    <w:p w14:paraId="470838C3" w14:textId="77777777" w:rsidR="00E313CA" w:rsidRPr="006D7212" w:rsidRDefault="00E313CA" w:rsidP="000A0BF0">
      <w:pPr>
        <w:pStyle w:val="BodyText"/>
        <w:numPr>
          <w:ilvl w:val="0"/>
          <w:numId w:val="26"/>
        </w:numPr>
        <w:rPr>
          <w:rFonts w:ascii="Arial" w:hAnsi="Arial" w:cs="Arial"/>
          <w:lang w:val="ro-RO"/>
        </w:rPr>
      </w:pPr>
      <w:r w:rsidRPr="006D7212">
        <w:rPr>
          <w:rFonts w:ascii="Arial" w:hAnsi="Arial" w:cs="Arial"/>
          <w:lang w:val="ro-RO"/>
        </w:rPr>
        <w:t>îndepărtarea infrastructurii electrice;</w:t>
      </w:r>
    </w:p>
    <w:p w14:paraId="21767AB7" w14:textId="77777777" w:rsidR="00E313CA" w:rsidRPr="006D7212" w:rsidRDefault="00E313CA" w:rsidP="000A0BF0">
      <w:pPr>
        <w:pStyle w:val="BodyText"/>
        <w:numPr>
          <w:ilvl w:val="0"/>
          <w:numId w:val="26"/>
        </w:numPr>
        <w:rPr>
          <w:rFonts w:ascii="Arial" w:hAnsi="Arial" w:cs="Arial"/>
          <w:lang w:val="ro-RO"/>
        </w:rPr>
      </w:pPr>
      <w:r w:rsidRPr="006D7212">
        <w:rPr>
          <w:rFonts w:ascii="Arial" w:hAnsi="Arial" w:cs="Arial"/>
          <w:lang w:val="ro-RO"/>
        </w:rPr>
        <w:t>reciclarea sau eliminarea materialelor;</w:t>
      </w:r>
    </w:p>
    <w:p w14:paraId="594E8B35" w14:textId="77777777" w:rsidR="00E313CA" w:rsidRPr="006D7212" w:rsidRDefault="00E313CA" w:rsidP="000A0BF0">
      <w:pPr>
        <w:pStyle w:val="BodyText"/>
        <w:numPr>
          <w:ilvl w:val="0"/>
          <w:numId w:val="26"/>
        </w:numPr>
        <w:rPr>
          <w:rFonts w:ascii="Arial" w:hAnsi="Arial" w:cs="Arial"/>
          <w:lang w:val="ro-RO"/>
        </w:rPr>
      </w:pPr>
      <w:r w:rsidRPr="006D7212">
        <w:rPr>
          <w:rFonts w:ascii="Arial" w:hAnsi="Arial" w:cs="Arial"/>
          <w:lang w:val="ro-RO"/>
        </w:rPr>
        <w:t>reabilitarea terenului.</w:t>
      </w:r>
    </w:p>
    <w:p w14:paraId="20468E92" w14:textId="0DD3C813" w:rsidR="00325B1C" w:rsidRPr="006D7212" w:rsidRDefault="00E313CA" w:rsidP="00325B1C">
      <w:pPr>
        <w:pStyle w:val="BodyText"/>
        <w:rPr>
          <w:rFonts w:ascii="Arial" w:hAnsi="Arial" w:cs="Arial"/>
          <w:lang w:val="ro-RO"/>
        </w:rPr>
      </w:pPr>
      <w:r w:rsidRPr="006D7212">
        <w:rPr>
          <w:rFonts w:ascii="Arial" w:hAnsi="Arial" w:cs="Arial"/>
          <w:lang w:val="ro-RO"/>
        </w:rPr>
        <w:t>Majoritatea componentelor, cum ar fi oțelul și piesele electrice, pot fi reciclate. După dezafectare, terenul va fi refăcut cât mai aproape de starea inițială.</w:t>
      </w:r>
    </w:p>
    <w:p w14:paraId="79EC4FB9" w14:textId="27D79E78" w:rsidR="00325B1C" w:rsidRPr="006D7212" w:rsidRDefault="00325B1C" w:rsidP="004B6B4B">
      <w:pPr>
        <w:pStyle w:val="Heading2"/>
        <w:ind w:left="680" w:hanging="680"/>
        <w:rPr>
          <w:rFonts w:ascii="Arial" w:hAnsi="Arial" w:cs="Arial"/>
          <w:lang w:val="ro-RO"/>
        </w:rPr>
      </w:pPr>
      <w:bookmarkStart w:id="31" w:name="_Toc229489986"/>
      <w:bookmarkStart w:id="32" w:name="_Toc229650181"/>
      <w:r w:rsidRPr="006D7212">
        <w:rPr>
          <w:rFonts w:ascii="Arial" w:hAnsi="Arial" w:cs="Arial"/>
          <w:lang w:val="ro-RO"/>
        </w:rPr>
        <w:t>Calendarul proiectului</w:t>
      </w:r>
      <w:bookmarkEnd w:id="31"/>
      <w:bookmarkEnd w:id="32"/>
    </w:p>
    <w:tbl>
      <w:tblPr>
        <w:tblStyle w:val="ListTable3-Accent4"/>
        <w:tblW w:w="0" w:type="auto"/>
        <w:tblLook w:val="04A0" w:firstRow="1" w:lastRow="0" w:firstColumn="1" w:lastColumn="0" w:noHBand="0" w:noVBand="1"/>
      </w:tblPr>
      <w:tblGrid>
        <w:gridCol w:w="1501"/>
        <w:gridCol w:w="5906"/>
        <w:gridCol w:w="1507"/>
        <w:gridCol w:w="991"/>
      </w:tblGrid>
      <w:tr w:rsidR="00F360EE" w:rsidRPr="006D7212" w14:paraId="0BED95ED" w14:textId="77777777" w:rsidTr="001C234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79C80C53" w14:textId="77777777" w:rsidR="00F360EE" w:rsidRPr="006D7212" w:rsidRDefault="00F360EE" w:rsidP="001C234D">
            <w:pPr>
              <w:spacing w:before="40" w:after="140"/>
              <w:jc w:val="center"/>
              <w:rPr>
                <w:rFonts w:ascii="Arial" w:hAnsi="Arial" w:cs="Arial"/>
                <w:lang w:val="ro-RO"/>
              </w:rPr>
            </w:pPr>
            <w:r w:rsidRPr="006D7212">
              <w:rPr>
                <w:rFonts w:ascii="Arial" w:hAnsi="Arial" w:cs="Arial"/>
                <w:lang w:val="ro-RO"/>
              </w:rPr>
              <w:t>Faza proiectului</w:t>
            </w:r>
          </w:p>
        </w:tc>
        <w:tc>
          <w:tcPr>
            <w:tcW w:w="0" w:type="auto"/>
            <w:vAlign w:val="center"/>
            <w:hideMark/>
          </w:tcPr>
          <w:p w14:paraId="0A8DB2BC" w14:textId="77777777" w:rsidR="00F360EE" w:rsidRPr="006D7212"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Activități cheie</w:t>
            </w:r>
          </w:p>
        </w:tc>
        <w:tc>
          <w:tcPr>
            <w:tcW w:w="0" w:type="auto"/>
            <w:vAlign w:val="center"/>
            <w:hideMark/>
          </w:tcPr>
          <w:p w14:paraId="790E7D08" w14:textId="77777777" w:rsidR="00F360EE" w:rsidRPr="006D7212"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Durata estimată</w:t>
            </w:r>
          </w:p>
        </w:tc>
        <w:tc>
          <w:tcPr>
            <w:tcW w:w="0" w:type="auto"/>
            <w:vAlign w:val="center"/>
            <w:hideMark/>
          </w:tcPr>
          <w:p w14:paraId="3BDF9896" w14:textId="77777777" w:rsidR="00F360EE" w:rsidRPr="006D7212" w:rsidRDefault="00F360EE" w:rsidP="001C234D">
            <w:pPr>
              <w:spacing w:before="40" w:after="140"/>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Etapă / Data țintă</w:t>
            </w:r>
          </w:p>
        </w:tc>
      </w:tr>
      <w:tr w:rsidR="00F360EE" w:rsidRPr="006D7212" w14:paraId="053CBFCD" w14:textId="77777777" w:rsidTr="001C23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49D5A00" w14:textId="77777777" w:rsidR="00F360EE" w:rsidRPr="006D7212" w:rsidRDefault="00F360EE">
            <w:pPr>
              <w:spacing w:before="40" w:after="140"/>
              <w:rPr>
                <w:rFonts w:ascii="Arial" w:hAnsi="Arial" w:cs="Arial"/>
                <w:highlight w:val="yellow"/>
                <w:lang w:val="ro-RO"/>
              </w:rPr>
            </w:pPr>
            <w:r w:rsidRPr="006D7212">
              <w:rPr>
                <w:rFonts w:ascii="Arial" w:hAnsi="Arial" w:cs="Arial"/>
                <w:lang w:val="ro-RO"/>
              </w:rPr>
              <w:t xml:space="preserve">Planificare </w:t>
            </w:r>
          </w:p>
        </w:tc>
        <w:tc>
          <w:tcPr>
            <w:tcW w:w="0" w:type="auto"/>
          </w:tcPr>
          <w:p w14:paraId="13926E9F" w14:textId="77777777" w:rsidR="00F360EE" w:rsidRPr="006D7212"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Această fază include pregătirea documentației tehnice, obținerea autorizațiilor, planificarea utilizării terenurilor și activitățile de evaluare a impactului asupra mediului. Ea pune bazele pentru toate activitățile viitoare ale proiectului. De asemenea, include perioada de finanțare.</w:t>
            </w:r>
          </w:p>
        </w:tc>
        <w:tc>
          <w:tcPr>
            <w:tcW w:w="0" w:type="auto"/>
          </w:tcPr>
          <w:p w14:paraId="73AA7B36" w14:textId="77777777" w:rsidR="00F360EE" w:rsidRPr="006D7212"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4 luni</w:t>
            </w:r>
          </w:p>
        </w:tc>
        <w:tc>
          <w:tcPr>
            <w:tcW w:w="0" w:type="auto"/>
          </w:tcPr>
          <w:p w14:paraId="6E45C252" w14:textId="77777777" w:rsidR="00F360EE" w:rsidRPr="006D7212"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highlight w:val="yellow"/>
                <w:lang w:val="ro-RO"/>
              </w:rPr>
            </w:pPr>
            <w:r w:rsidRPr="006D7212">
              <w:rPr>
                <w:rFonts w:ascii="Arial" w:hAnsi="Arial" w:cs="Arial"/>
                <w:bCs/>
                <w:lang w:val="ro-RO"/>
              </w:rPr>
              <w:t>Martie 2026</w:t>
            </w:r>
          </w:p>
        </w:tc>
      </w:tr>
      <w:tr w:rsidR="00F360EE" w:rsidRPr="006D7212" w14:paraId="3B7223C3" w14:textId="77777777" w:rsidTr="001C234D">
        <w:tc>
          <w:tcPr>
            <w:cnfStyle w:val="001000000000" w:firstRow="0" w:lastRow="0" w:firstColumn="1" w:lastColumn="0" w:oddVBand="0" w:evenVBand="0" w:oddHBand="0" w:evenHBand="0" w:firstRowFirstColumn="0" w:firstRowLastColumn="0" w:lastRowFirstColumn="0" w:lastRowLastColumn="0"/>
            <w:tcW w:w="0" w:type="auto"/>
            <w:hideMark/>
          </w:tcPr>
          <w:p w14:paraId="0696C044" w14:textId="77777777" w:rsidR="00F360EE" w:rsidRPr="006D7212" w:rsidRDefault="00F360EE">
            <w:pPr>
              <w:spacing w:before="40" w:after="140"/>
              <w:rPr>
                <w:rFonts w:ascii="Arial" w:hAnsi="Arial" w:cs="Arial"/>
                <w:lang w:val="ro-RO"/>
              </w:rPr>
            </w:pPr>
            <w:r w:rsidRPr="006D7212">
              <w:rPr>
                <w:rFonts w:ascii="Arial" w:hAnsi="Arial" w:cs="Arial"/>
                <w:lang w:val="ro-RO"/>
              </w:rPr>
              <w:t>Construcție</w:t>
            </w:r>
          </w:p>
        </w:tc>
        <w:tc>
          <w:tcPr>
            <w:tcW w:w="0" w:type="auto"/>
            <w:hideMark/>
          </w:tcPr>
          <w:p w14:paraId="605AAB4C" w14:textId="77777777" w:rsidR="00F360EE" w:rsidRPr="006D7212"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Această fază va începe la data emiterii avizului de începere a lucrărilor (NTP) și va cuprinde: lucrări de pregătire a șantierului, inginerie BoP, drumuri și platforme pentru macarale, fundații pentru turbine eoliene și îmbunătățirea solului, sistem de colectare, substație, execuția OHL, fabricarea echipamentelor TSA, livrarea cușetelor de ancorare la șantier, livrarea echipamentelor pentru turbine eoliene la șantier, montarea turbinelor și finalizarea mecanică în două etape, precum și conformitatea cu rețeaua electrică.</w:t>
            </w:r>
          </w:p>
        </w:tc>
        <w:tc>
          <w:tcPr>
            <w:tcW w:w="0" w:type="auto"/>
            <w:hideMark/>
          </w:tcPr>
          <w:p w14:paraId="116A5E1A" w14:textId="77777777" w:rsidR="00F360EE" w:rsidRPr="006D7212"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Aproximativ 24 de luni</w:t>
            </w:r>
          </w:p>
        </w:tc>
        <w:tc>
          <w:tcPr>
            <w:tcW w:w="0" w:type="auto"/>
            <w:hideMark/>
          </w:tcPr>
          <w:p w14:paraId="38A8B69B" w14:textId="77777777" w:rsidR="00F360EE" w:rsidRPr="006D7212"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Iulie 2028</w:t>
            </w:r>
          </w:p>
        </w:tc>
      </w:tr>
      <w:tr w:rsidR="00F360EE" w:rsidRPr="006D7212" w14:paraId="09DB02E1" w14:textId="77777777" w:rsidTr="001C23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D2C64F" w14:textId="77777777" w:rsidR="00F360EE" w:rsidRPr="006D7212" w:rsidRDefault="00F360EE">
            <w:pPr>
              <w:spacing w:before="40" w:after="140"/>
              <w:rPr>
                <w:rFonts w:ascii="Arial" w:hAnsi="Arial" w:cs="Arial"/>
                <w:lang w:val="ro-RO"/>
              </w:rPr>
            </w:pPr>
            <w:r w:rsidRPr="006D7212">
              <w:rPr>
                <w:rFonts w:ascii="Arial" w:hAnsi="Arial" w:cs="Arial"/>
                <w:lang w:val="ro-RO"/>
              </w:rPr>
              <w:t>Exploatare</w:t>
            </w:r>
          </w:p>
        </w:tc>
        <w:tc>
          <w:tcPr>
            <w:tcW w:w="0" w:type="auto"/>
            <w:hideMark/>
          </w:tcPr>
          <w:p w14:paraId="450E8FB4" w14:textId="77777777" w:rsidR="00F360EE" w:rsidRPr="006D7212"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lang w:val="ro-RO"/>
              </w:rPr>
            </w:pPr>
            <w:r w:rsidRPr="006D7212">
              <w:rPr>
                <w:rFonts w:ascii="Arial" w:hAnsi="Arial" w:cs="Arial"/>
                <w:bCs/>
                <w:lang w:val="ro-RO"/>
              </w:rPr>
              <w:t xml:space="preserve">Punerea în funcțiune, producția de energie, întreținerea. Se preconizează că punerea în funcțiune va începe într-o primă etapă în mai 2028. </w:t>
            </w:r>
          </w:p>
        </w:tc>
        <w:tc>
          <w:tcPr>
            <w:tcW w:w="0" w:type="auto"/>
            <w:gridSpan w:val="2"/>
          </w:tcPr>
          <w:p w14:paraId="5AABBF69" w14:textId="77777777" w:rsidR="00F360EE" w:rsidRPr="006D7212" w:rsidRDefault="00F360EE">
            <w:pPr>
              <w:spacing w:before="40" w:after="140"/>
              <w:cnfStyle w:val="000000100000" w:firstRow="0" w:lastRow="0" w:firstColumn="0" w:lastColumn="0" w:oddVBand="0" w:evenVBand="0" w:oddHBand="1" w:evenHBand="0" w:firstRowFirstColumn="0" w:firstRowLastColumn="0" w:lastRowFirstColumn="0" w:lastRowLastColumn="0"/>
              <w:rPr>
                <w:rFonts w:ascii="Arial" w:hAnsi="Arial" w:cs="Arial"/>
                <w:bCs/>
                <w:lang w:val="ro-RO"/>
              </w:rPr>
            </w:pPr>
            <w:r w:rsidRPr="006D7212">
              <w:rPr>
                <w:rFonts w:ascii="Arial" w:hAnsi="Arial" w:cs="Arial"/>
                <w:bCs/>
                <w:lang w:val="ro-RO"/>
              </w:rPr>
              <w:t>30 de ani (până la 35 de ani)</w:t>
            </w:r>
          </w:p>
        </w:tc>
      </w:tr>
      <w:tr w:rsidR="00F360EE" w:rsidRPr="006D7212" w14:paraId="6EB60523" w14:textId="77777777" w:rsidTr="001C234D">
        <w:tc>
          <w:tcPr>
            <w:cnfStyle w:val="001000000000" w:firstRow="0" w:lastRow="0" w:firstColumn="1" w:lastColumn="0" w:oddVBand="0" w:evenVBand="0" w:oddHBand="0" w:evenHBand="0" w:firstRowFirstColumn="0" w:firstRowLastColumn="0" w:lastRowFirstColumn="0" w:lastRowLastColumn="0"/>
            <w:tcW w:w="0" w:type="auto"/>
            <w:hideMark/>
          </w:tcPr>
          <w:p w14:paraId="320A1C26" w14:textId="77777777" w:rsidR="00F360EE" w:rsidRPr="006D7212" w:rsidRDefault="00F360EE">
            <w:pPr>
              <w:spacing w:before="40" w:after="140"/>
              <w:rPr>
                <w:rFonts w:ascii="Arial" w:hAnsi="Arial" w:cs="Arial"/>
                <w:lang w:val="ro-RO"/>
              </w:rPr>
            </w:pPr>
            <w:r w:rsidRPr="006D7212">
              <w:rPr>
                <w:rFonts w:ascii="Arial" w:hAnsi="Arial" w:cs="Arial"/>
                <w:lang w:val="ro-RO"/>
              </w:rPr>
              <w:t>Dezactivare</w:t>
            </w:r>
          </w:p>
        </w:tc>
        <w:tc>
          <w:tcPr>
            <w:tcW w:w="0" w:type="auto"/>
            <w:hideMark/>
          </w:tcPr>
          <w:p w14:paraId="48E6B04D" w14:textId="77777777" w:rsidR="00F360EE" w:rsidRPr="006D7212"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Dezasamblarea turbinei, îndepărtarea infrastructurii, refacerea terenului</w:t>
            </w:r>
          </w:p>
        </w:tc>
        <w:tc>
          <w:tcPr>
            <w:tcW w:w="0" w:type="auto"/>
            <w:gridSpan w:val="2"/>
          </w:tcPr>
          <w:p w14:paraId="55065349" w14:textId="77777777" w:rsidR="00F360EE" w:rsidRPr="006D7212" w:rsidRDefault="00F360EE">
            <w:pPr>
              <w:spacing w:before="40" w:after="140"/>
              <w:cnfStyle w:val="000000000000" w:firstRow="0" w:lastRow="0" w:firstColumn="0" w:lastColumn="0" w:oddVBand="0" w:evenVBand="0" w:oddHBand="0" w:evenHBand="0" w:firstRowFirstColumn="0" w:firstRowLastColumn="0" w:lastRowFirstColumn="0" w:lastRowLastColumn="0"/>
              <w:rPr>
                <w:rFonts w:ascii="Arial" w:hAnsi="Arial" w:cs="Arial"/>
                <w:bCs/>
                <w:lang w:val="ro-RO"/>
              </w:rPr>
            </w:pPr>
            <w:r w:rsidRPr="006D7212">
              <w:rPr>
                <w:rFonts w:ascii="Arial" w:hAnsi="Arial" w:cs="Arial"/>
                <w:bCs/>
                <w:lang w:val="ro-RO"/>
              </w:rPr>
              <w:t xml:space="preserve">Aproximativ 24 de luni </w:t>
            </w:r>
          </w:p>
        </w:tc>
      </w:tr>
    </w:tbl>
    <w:p w14:paraId="3CF435F8" w14:textId="77AFA2EB" w:rsidR="005A6772" w:rsidRPr="006D7212" w:rsidRDefault="005E636E" w:rsidP="004B6B4B">
      <w:pPr>
        <w:pStyle w:val="Heading1"/>
        <w:ind w:left="454" w:hanging="454"/>
        <w:rPr>
          <w:rFonts w:ascii="Arial" w:hAnsi="Arial" w:cs="Arial"/>
          <w:lang w:val="ro-RO"/>
        </w:rPr>
      </w:pPr>
      <w:bookmarkStart w:id="33" w:name="_Toc229489994"/>
      <w:bookmarkStart w:id="34" w:name="_Toc229650182"/>
      <w:bookmarkStart w:id="35" w:name="_Toc214618093"/>
      <w:r w:rsidRPr="006D7212">
        <w:rPr>
          <w:rFonts w:ascii="Arial" w:hAnsi="Arial" w:cs="Arial"/>
          <w:lang w:val="ro-RO"/>
        </w:rPr>
        <w:lastRenderedPageBreak/>
        <w:t xml:space="preserve">Situația de referință </w:t>
      </w:r>
      <w:r w:rsidR="002D7467" w:rsidRPr="006D7212">
        <w:rPr>
          <w:rFonts w:ascii="Arial" w:hAnsi="Arial" w:cs="Arial"/>
          <w:lang w:val="ro-RO"/>
        </w:rPr>
        <w:t>din punct de vedere social și</w:t>
      </w:r>
      <w:r w:rsidR="005A6772" w:rsidRPr="006D7212">
        <w:rPr>
          <w:rFonts w:ascii="Arial" w:hAnsi="Arial" w:cs="Arial"/>
          <w:lang w:val="ro-RO"/>
        </w:rPr>
        <w:t xml:space="preserve"> de mediu</w:t>
      </w:r>
      <w:bookmarkEnd w:id="33"/>
      <w:bookmarkEnd w:id="34"/>
    </w:p>
    <w:p w14:paraId="47E743D8" w14:textId="334F6DB4" w:rsidR="00A45EE9" w:rsidRPr="006D7212" w:rsidRDefault="002A18FC" w:rsidP="002A18FC">
      <w:pPr>
        <w:pStyle w:val="Heading2"/>
        <w:ind w:left="680" w:hanging="680"/>
        <w:rPr>
          <w:rFonts w:ascii="Arial" w:hAnsi="Arial" w:cs="Arial"/>
          <w:lang w:val="ro-RO"/>
        </w:rPr>
      </w:pPr>
      <w:bookmarkStart w:id="36" w:name="_Toc229650183"/>
      <w:r w:rsidRPr="006D7212">
        <w:rPr>
          <w:rFonts w:ascii="Arial" w:hAnsi="Arial" w:cs="Arial"/>
          <w:lang w:val="ro-RO"/>
        </w:rPr>
        <w:t>Metodologia de referință</w:t>
      </w:r>
      <w:bookmarkEnd w:id="36"/>
    </w:p>
    <w:p w14:paraId="721E1BDD" w14:textId="77777777" w:rsidR="007A21C0" w:rsidRPr="006D7212" w:rsidRDefault="007A21C0" w:rsidP="007A21C0">
      <w:pPr>
        <w:pStyle w:val="BodyText"/>
        <w:rPr>
          <w:rFonts w:ascii="Arial" w:hAnsi="Arial" w:cs="Arial"/>
          <w:lang w:val="ro-RO"/>
        </w:rPr>
      </w:pPr>
      <w:r w:rsidRPr="006D7212">
        <w:rPr>
          <w:rFonts w:ascii="Arial" w:hAnsi="Arial" w:cs="Arial"/>
          <w:lang w:val="ro-RO"/>
        </w:rPr>
        <w:t xml:space="preserve">Situația de referință a mediului a fost determinată prin studii documentare, vizite detaliate la fața locului și colectarea de date specifice amplasamentului, care au fost efectuate ca parte a proiectului de ESIA al ERM și a EIA național al AON. </w:t>
      </w:r>
    </w:p>
    <w:p w14:paraId="389918C7" w14:textId="081FD54A" w:rsidR="007A21C0" w:rsidRPr="006D7212" w:rsidRDefault="007A21C0" w:rsidP="007A21C0">
      <w:pPr>
        <w:pStyle w:val="BodyText"/>
        <w:rPr>
          <w:rFonts w:ascii="Arial" w:hAnsi="Arial" w:cs="Arial"/>
          <w:lang w:val="ro-RO"/>
        </w:rPr>
      </w:pPr>
      <w:r w:rsidRPr="006D7212">
        <w:rPr>
          <w:rFonts w:ascii="Arial" w:hAnsi="Arial" w:cs="Arial"/>
          <w:lang w:val="ro-RO"/>
        </w:rPr>
        <w:t>Trebuie menționat că, în contextul pregătirii descrierii actuale a situației de referință pentru proiect, DNV nu a efectuat nicio activitate pe teren. Informațiile de referință obținute din studiile existente au fost considerate suficiente și suficient de recente pentru a oferi o reprezentare clară a stării actuale de mediu și sociale a zonei, majoritatea acestora fiind colectate în perioada 2021-2023.</w:t>
      </w:r>
    </w:p>
    <w:p w14:paraId="00206062" w14:textId="2C5073A0" w:rsidR="002A18FC" w:rsidRPr="006D7212" w:rsidRDefault="002A18FC" w:rsidP="00F62FAF">
      <w:pPr>
        <w:pStyle w:val="Heading2"/>
        <w:ind w:left="680" w:hanging="680"/>
        <w:rPr>
          <w:rFonts w:ascii="Arial" w:hAnsi="Arial" w:cs="Arial"/>
          <w:lang w:val="ro-RO"/>
        </w:rPr>
      </w:pPr>
      <w:bookmarkStart w:id="37" w:name="_Toc229650184"/>
      <w:r w:rsidRPr="006D7212">
        <w:rPr>
          <w:rFonts w:ascii="Arial" w:hAnsi="Arial" w:cs="Arial"/>
          <w:lang w:val="ro-RO"/>
        </w:rPr>
        <w:t>Contextul de mediu d</w:t>
      </w:r>
      <w:bookmarkEnd w:id="37"/>
      <w:r w:rsidRPr="006D7212">
        <w:rPr>
          <w:rFonts w:ascii="Arial" w:hAnsi="Arial" w:cs="Arial"/>
          <w:lang w:val="ro-RO"/>
        </w:rPr>
        <w:t xml:space="preserve"> </w:t>
      </w:r>
    </w:p>
    <w:tbl>
      <w:tblPr>
        <w:tblStyle w:val="ListTable3-Accent4"/>
        <w:tblW w:w="0" w:type="auto"/>
        <w:tblLook w:val="04A0" w:firstRow="1" w:lastRow="0" w:firstColumn="1" w:lastColumn="0" w:noHBand="0" w:noVBand="1"/>
      </w:tblPr>
      <w:tblGrid>
        <w:gridCol w:w="2263"/>
        <w:gridCol w:w="7642"/>
      </w:tblGrid>
      <w:tr w:rsidR="002A18FC" w:rsidRPr="006D7212" w14:paraId="7468E00F" w14:textId="77777777" w:rsidTr="007A21C0">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63" w:type="dxa"/>
          </w:tcPr>
          <w:p w14:paraId="18AB68A1" w14:textId="7960F38A" w:rsidR="002A18FC" w:rsidRPr="006D7212" w:rsidRDefault="00A34C56" w:rsidP="00F62FAF">
            <w:pPr>
              <w:spacing w:before="40" w:after="140"/>
              <w:jc w:val="both"/>
              <w:rPr>
                <w:rFonts w:ascii="Arial" w:hAnsi="Arial" w:cs="Arial"/>
                <w:lang w:val="ro-RO"/>
              </w:rPr>
            </w:pPr>
            <w:r w:rsidRPr="006D7212">
              <w:rPr>
                <w:rFonts w:ascii="Arial" w:hAnsi="Arial" w:cs="Arial"/>
                <w:lang w:val="ro-RO"/>
              </w:rPr>
              <w:t>Componentă</w:t>
            </w:r>
          </w:p>
        </w:tc>
        <w:tc>
          <w:tcPr>
            <w:tcW w:w="7642" w:type="dxa"/>
          </w:tcPr>
          <w:p w14:paraId="02D9B106" w14:textId="44684D93" w:rsidR="002A18FC" w:rsidRPr="006D7212" w:rsidRDefault="00A34C56" w:rsidP="00F62FAF">
            <w:pPr>
              <w:spacing w:before="40" w:after="140"/>
              <w:jc w:val="both"/>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Descriere</w:t>
            </w:r>
          </w:p>
        </w:tc>
      </w:tr>
      <w:tr w:rsidR="00CA2748" w:rsidRPr="006D7212" w14:paraId="3B4876A6"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4B5A52C2" w14:textId="3E31003B" w:rsidR="00CA2748" w:rsidRPr="006D7212" w:rsidRDefault="00F17964" w:rsidP="00F62FAF">
            <w:pPr>
              <w:spacing w:before="40" w:after="140"/>
              <w:rPr>
                <w:rFonts w:ascii="Arial" w:hAnsi="Arial" w:cs="Arial"/>
                <w:lang w:val="ro-RO"/>
              </w:rPr>
            </w:pPr>
            <w:r w:rsidRPr="006D7212">
              <w:rPr>
                <w:rFonts w:ascii="Arial" w:hAnsi="Arial" w:cs="Arial"/>
                <w:lang w:val="ro-RO"/>
              </w:rPr>
              <w:t>Amplasare și utilizarea terenurilor</w:t>
            </w:r>
          </w:p>
        </w:tc>
        <w:tc>
          <w:tcPr>
            <w:tcW w:w="7642" w:type="dxa"/>
          </w:tcPr>
          <w:p w14:paraId="6325C6CC" w14:textId="7CD6092B" w:rsidR="00CA2748" w:rsidRPr="006D7212" w:rsidRDefault="00F17964"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Proiectul este situat în sud-estul României, în județul Constanța, într-o zonă predominant rurală caracterizată de terenuri agricole. Peisajul este deja modificat în mare măsură de activitățile umane, cu o prezență limitată a dezvoltării urbane sau industriale.</w:t>
            </w:r>
          </w:p>
        </w:tc>
      </w:tr>
      <w:tr w:rsidR="00CA2748" w:rsidRPr="006D7212" w14:paraId="7B51D301"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5FC7F6A" w14:textId="4813D442" w:rsidR="00CA2748" w:rsidRPr="006D7212" w:rsidRDefault="00F17964" w:rsidP="00F62FAF">
            <w:pPr>
              <w:spacing w:before="40" w:after="140"/>
              <w:rPr>
                <w:rFonts w:ascii="Arial" w:hAnsi="Arial" w:cs="Arial"/>
                <w:lang w:val="ro-RO"/>
              </w:rPr>
            </w:pPr>
            <w:r w:rsidRPr="006D7212">
              <w:rPr>
                <w:rFonts w:ascii="Arial" w:hAnsi="Arial" w:cs="Arial"/>
                <w:lang w:val="ro-RO"/>
              </w:rPr>
              <w:t>Topografie</w:t>
            </w:r>
          </w:p>
        </w:tc>
        <w:tc>
          <w:tcPr>
            <w:tcW w:w="7642" w:type="dxa"/>
          </w:tcPr>
          <w:p w14:paraId="22B0FFCB" w14:textId="72E5D366" w:rsidR="00CA2748" w:rsidRPr="006D7212" w:rsidRDefault="00F17964"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Topografia locală poate fi descrisă ca fiind ușor până la moderat ondulată, ceea ce permite o accesibilitate bună și condiții stabile ale solului pentru activitățile de construcție.</w:t>
            </w:r>
          </w:p>
        </w:tc>
      </w:tr>
      <w:tr w:rsidR="00CA2748" w:rsidRPr="006D7212" w14:paraId="42497BE0"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0D18B96A" w14:textId="19671FE2" w:rsidR="00CA2748" w:rsidRPr="006D7212" w:rsidRDefault="00965723" w:rsidP="00F62FAF">
            <w:pPr>
              <w:spacing w:before="40" w:after="140"/>
              <w:rPr>
                <w:rFonts w:ascii="Arial" w:hAnsi="Arial" w:cs="Arial"/>
                <w:lang w:val="ro-RO"/>
              </w:rPr>
            </w:pPr>
            <w:r w:rsidRPr="006D7212">
              <w:rPr>
                <w:rFonts w:ascii="Arial" w:hAnsi="Arial" w:cs="Arial"/>
                <w:lang w:val="ro-RO"/>
              </w:rPr>
              <w:t>Climă</w:t>
            </w:r>
          </w:p>
        </w:tc>
        <w:tc>
          <w:tcPr>
            <w:tcW w:w="7642" w:type="dxa"/>
          </w:tcPr>
          <w:p w14:paraId="088DC84A" w14:textId="7839E417" w:rsidR="00CA2748" w:rsidRPr="006D7212" w:rsidRDefault="00965723"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Zona are un climat continental și relativ uscat, cu veri calde, ierni blânde, dar vântoase, și perioade frecvente de secetă. Condițiile de vânt sunt, în general, favorabile pentru producerea de energie.</w:t>
            </w:r>
          </w:p>
        </w:tc>
      </w:tr>
      <w:tr w:rsidR="00CA2748" w:rsidRPr="006D7212" w14:paraId="37A42126"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82214AC" w14:textId="2CCB76EE" w:rsidR="00CA2748" w:rsidRPr="006D7212" w:rsidRDefault="0040121E" w:rsidP="00F62FAF">
            <w:pPr>
              <w:spacing w:before="40" w:after="140"/>
              <w:rPr>
                <w:rFonts w:ascii="Arial" w:hAnsi="Arial" w:cs="Arial"/>
                <w:lang w:val="ro-RO"/>
              </w:rPr>
            </w:pPr>
            <w:r w:rsidRPr="006D7212">
              <w:rPr>
                <w:rFonts w:ascii="Arial" w:hAnsi="Arial" w:cs="Arial"/>
                <w:lang w:val="ro-RO"/>
              </w:rPr>
              <w:t>Geologie și soluri</w:t>
            </w:r>
          </w:p>
        </w:tc>
        <w:tc>
          <w:tcPr>
            <w:tcW w:w="7642" w:type="dxa"/>
          </w:tcPr>
          <w:p w14:paraId="6E7FCB38" w14:textId="4B1F4891" w:rsidR="00CA2748" w:rsidRPr="006D7212" w:rsidRDefault="0040121E"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Condițiile solului sunt stabile și adecvate pentru construcții, solurile fiind utilizate în principal pentru agricultură și deja influențate de practicile de cultivare.</w:t>
            </w:r>
          </w:p>
        </w:tc>
      </w:tr>
      <w:tr w:rsidR="00A45EE9" w:rsidRPr="006D7212" w14:paraId="321F3887"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75383070" w14:textId="15CC3019" w:rsidR="00A45EE9" w:rsidRPr="006D7212" w:rsidRDefault="00A45EE9" w:rsidP="00F62FAF">
            <w:pPr>
              <w:spacing w:before="40" w:after="140"/>
              <w:rPr>
                <w:rFonts w:ascii="Arial" w:hAnsi="Arial" w:cs="Arial"/>
                <w:lang w:val="ro-RO"/>
              </w:rPr>
            </w:pPr>
            <w:r w:rsidRPr="006D7212">
              <w:rPr>
                <w:rFonts w:ascii="Arial" w:hAnsi="Arial" w:cs="Arial"/>
                <w:lang w:val="ro-RO"/>
              </w:rPr>
              <w:t>Resurse de apă</w:t>
            </w:r>
          </w:p>
        </w:tc>
        <w:tc>
          <w:tcPr>
            <w:tcW w:w="7642" w:type="dxa"/>
          </w:tcPr>
          <w:p w14:paraId="07A72410" w14:textId="555DF6CA" w:rsidR="00A45EE9" w:rsidRPr="006D7212"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Atât resursele de apă de suprafață, cât și cele subterane sunt rare și puternic influențate de condițiile geologice și climatice regionale. Zona proiectului se încadrează în două corpuri de apă subterană gestionate public de Administrația Bazinului Hidrografic Constanța – Dobrogea, care monitorizează periodic calitatea acestora.</w:t>
            </w:r>
          </w:p>
        </w:tc>
      </w:tr>
      <w:tr w:rsidR="00A45EE9" w:rsidRPr="006D7212" w14:paraId="15F8D85F"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6DFEC89" w14:textId="0E8ED25E" w:rsidR="00A45EE9" w:rsidRPr="006D7212" w:rsidRDefault="00A45EE9" w:rsidP="00F62FAF">
            <w:pPr>
              <w:spacing w:before="40" w:after="140"/>
              <w:rPr>
                <w:rFonts w:ascii="Arial" w:hAnsi="Arial" w:cs="Arial"/>
                <w:lang w:val="ro-RO"/>
              </w:rPr>
            </w:pPr>
            <w:r w:rsidRPr="006D7212">
              <w:rPr>
                <w:rFonts w:ascii="Arial" w:hAnsi="Arial" w:cs="Arial"/>
                <w:lang w:val="ro-RO"/>
              </w:rPr>
              <w:t>Calitatea aerului și a zgomotului</w:t>
            </w:r>
          </w:p>
        </w:tc>
        <w:tc>
          <w:tcPr>
            <w:tcW w:w="7642" w:type="dxa"/>
          </w:tcPr>
          <w:p w14:paraId="37821F55" w14:textId="280A0F07" w:rsidR="00A45EE9" w:rsidRPr="006D7212"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În ansamblu, conform EIA națională AON, calitatea aerului din județul Constanța este monitorizată de Rețeaua Națională de Monitorizare a Calității Aerului (RNMCA). În 2023, ERM a efectuat un studiu de referință privind zgomotul în zona proiectului pentru a caracteriza nivelurile de zgomot din mediu existente înainte de orice activități de construcție.</w:t>
            </w:r>
          </w:p>
        </w:tc>
      </w:tr>
      <w:tr w:rsidR="00CA2748" w:rsidRPr="006D7212" w14:paraId="0947B0BE"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2E9887BF" w14:textId="4B000423" w:rsidR="00CA2748" w:rsidRPr="006D7212" w:rsidRDefault="0086075D" w:rsidP="00F62FAF">
            <w:pPr>
              <w:spacing w:before="40" w:after="140"/>
              <w:rPr>
                <w:rFonts w:ascii="Arial" w:hAnsi="Arial" w:cs="Arial"/>
                <w:lang w:val="ro-RO"/>
              </w:rPr>
            </w:pPr>
            <w:r w:rsidRPr="006D7212">
              <w:rPr>
                <w:rFonts w:ascii="Arial" w:hAnsi="Arial" w:cs="Arial"/>
                <w:lang w:val="ro-RO"/>
              </w:rPr>
              <w:t>Habitate și acoperirea terenului</w:t>
            </w:r>
          </w:p>
        </w:tc>
        <w:tc>
          <w:tcPr>
            <w:tcW w:w="7642" w:type="dxa"/>
          </w:tcPr>
          <w:p w14:paraId="2C9C752B" w14:textId="5965F31F" w:rsidR="00CA2748" w:rsidRPr="006D7212" w:rsidRDefault="0086075D"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Peisajul este dominat în mare măsură de utilizarea agricolă, cu elemente naturale și seminaturale împrăștiate și o dezvoltare urbană sau industrială minimă, ceea ce indică faptul că intervenția umană este deja factorul predominant care modelează acoperirea terenului. Din perspectivă biogeografică, proiectul se află în cadrul ecoregiunii Stepa Pontică (PA0814), caracterizată istoric prin pajiști de stepă (</w:t>
            </w:r>
            <w:r w:rsidRPr="006D7212">
              <w:rPr>
                <w:rFonts w:ascii="Arial" w:hAnsi="Arial" w:cs="Arial"/>
                <w:i/>
                <w:iCs/>
                <w:lang w:val="ro-RO"/>
              </w:rPr>
              <w:t>Stipa spp</w:t>
            </w:r>
            <w:r w:rsidRPr="006D7212">
              <w:rPr>
                <w:rFonts w:ascii="Arial" w:hAnsi="Arial" w:cs="Arial"/>
                <w:lang w:val="ro-RO"/>
              </w:rPr>
              <w:t xml:space="preserve">., </w:t>
            </w:r>
            <w:r w:rsidRPr="006D7212">
              <w:rPr>
                <w:rFonts w:ascii="Arial" w:hAnsi="Arial" w:cs="Arial"/>
                <w:i/>
                <w:iCs/>
                <w:lang w:val="ro-RO"/>
              </w:rPr>
              <w:t>Festuca spp</w:t>
            </w:r>
            <w:r w:rsidRPr="006D7212">
              <w:rPr>
                <w:rFonts w:ascii="Arial" w:hAnsi="Arial" w:cs="Arial"/>
                <w:lang w:val="ro-RO"/>
              </w:rPr>
              <w:t xml:space="preserve">.) și mozaicuri de pădure-stepă. Cu toate acestea, aceste habitate naturale au </w:t>
            </w:r>
            <w:r w:rsidRPr="006D7212">
              <w:rPr>
                <w:rFonts w:ascii="Arial" w:hAnsi="Arial" w:cs="Arial"/>
                <w:lang w:val="ro-RO"/>
              </w:rPr>
              <w:lastRenderedPageBreak/>
              <w:t>fost transformate pe scară largă în terenuri arabile și pășuni, rezultând un peisaj puternic modificat și fragmentat, în care rămășițele habitatelor naturale persistă doar în zone mici și izolate.</w:t>
            </w:r>
          </w:p>
        </w:tc>
      </w:tr>
      <w:tr w:rsidR="0086075D" w:rsidRPr="006D7212" w14:paraId="099C3B9F"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61D2C5BF" w14:textId="17C42BD0" w:rsidR="0086075D" w:rsidRPr="006D7212" w:rsidRDefault="00A45EE9" w:rsidP="00F62FAF">
            <w:pPr>
              <w:spacing w:before="40" w:after="140"/>
              <w:rPr>
                <w:rFonts w:ascii="Arial" w:hAnsi="Arial" w:cs="Arial"/>
                <w:lang w:val="ro-RO"/>
              </w:rPr>
            </w:pPr>
            <w:r w:rsidRPr="006D7212">
              <w:rPr>
                <w:rFonts w:ascii="Arial" w:hAnsi="Arial" w:cs="Arial"/>
                <w:lang w:val="ro-RO"/>
              </w:rPr>
              <w:lastRenderedPageBreak/>
              <w:t>Arii protejate și habitate</w:t>
            </w:r>
          </w:p>
        </w:tc>
        <w:tc>
          <w:tcPr>
            <w:tcW w:w="7642" w:type="dxa"/>
          </w:tcPr>
          <w:p w14:paraId="0F922F29" w14:textId="77777777" w:rsidR="0086075D" w:rsidRPr="006D7212"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Proiectul se suprapune parțial cu două situri Natura 2000 de importanță comunitară (ROSCI0353 Peștera – Deleni și ROSCI0071 Dumbrăveni – Valea Urluia – Lacul Vederoasa), deși suprapunerea are loc exclusiv pe terenuri agricole cultivate intensiv, cu o valoare ecologică neglijabilă, fără ca în zona afectată să fi fost înregistrate habitate sau specii care să îndeplinească criteriile de calificare. Alte zone desemnate din apropiere includ ROSPA0001 Aliman – Adamclisi (SPA), recunoscută și ca zonă importantă pentru păsări (IBA) și zonă-cheie pentru biodiversitate (KBA), și ROSPA0036 Dumbrăveni. Zona mai largă include, de asemenea, IBA-uri (Dumbrăveni-Plopeni și Aliman–Adamclisi) și situl Ramsar Ostroavele Dunării – Bugeac – Iortmac.</w:t>
            </w:r>
          </w:p>
          <w:p w14:paraId="6DF9220D" w14:textId="24EF4A8C" w:rsidR="00A45EE9" w:rsidRPr="006D7212"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Studiile privind habitatele au identificat o predominanță a habitatelor cu valoare ecologică redusă, inclusiv vegetație ruderală, comunități erbacee antropice și terenuri agricole intensive. Cu toate acestea, în zona mai largă se regăsesc trei tipuri de habitate din anexa I, importante din punct de vedere al conservării (stepele ponto-sarmatice –</w:t>
            </w:r>
            <w:r w:rsidR="00200425" w:rsidRPr="006D7212">
              <w:rPr>
                <w:rFonts w:ascii="Arial" w:hAnsi="Arial" w:cs="Arial"/>
                <w:lang w:val="ro-RO"/>
              </w:rPr>
              <w:t xml:space="preserve"> 62C0*</w:t>
            </w:r>
            <w:r w:rsidRPr="006D7212">
              <w:rPr>
                <w:rFonts w:ascii="Arial" w:hAnsi="Arial" w:cs="Arial"/>
                <w:lang w:val="ro-RO"/>
              </w:rPr>
              <w:t>, tufărișurile de foioase ponto-sarmatice –</w:t>
            </w:r>
            <w:r w:rsidR="00200425" w:rsidRPr="006D7212">
              <w:rPr>
                <w:rFonts w:ascii="Arial" w:hAnsi="Arial" w:cs="Arial"/>
                <w:lang w:val="ro-RO"/>
              </w:rPr>
              <w:t xml:space="preserve"> 40C0* </w:t>
            </w:r>
            <w:r w:rsidRPr="006D7212">
              <w:rPr>
                <w:rFonts w:ascii="Arial" w:hAnsi="Arial" w:cs="Arial"/>
                <w:lang w:val="ro-RO"/>
              </w:rPr>
              <w:t>și pădurile de stepă euro-siberiene –</w:t>
            </w:r>
            <w:r w:rsidR="00F901BE" w:rsidRPr="006D7212">
              <w:rPr>
                <w:rFonts w:ascii="Arial" w:hAnsi="Arial" w:cs="Arial"/>
                <w:lang w:val="ro-RO"/>
              </w:rPr>
              <w:t xml:space="preserve"> 91I0*</w:t>
            </w:r>
            <w:r w:rsidRPr="006D7212">
              <w:rPr>
                <w:rFonts w:ascii="Arial" w:hAnsi="Arial" w:cs="Arial"/>
                <w:lang w:val="ro-RO"/>
              </w:rPr>
              <w:t>)</w:t>
            </w:r>
            <w:r w:rsidR="0072035F" w:rsidRPr="006D7212">
              <w:rPr>
                <w:rFonts w:ascii="Arial" w:hAnsi="Arial" w:cs="Arial"/>
                <w:lang w:val="ro-RO"/>
              </w:rPr>
              <w:t>.</w:t>
            </w:r>
          </w:p>
        </w:tc>
      </w:tr>
      <w:tr w:rsidR="00CA2748" w:rsidRPr="006D7212" w14:paraId="65467EE1"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E540C64" w14:textId="6B0D5027" w:rsidR="00CA2748" w:rsidRPr="006D7212" w:rsidRDefault="00A45EE9" w:rsidP="00F62FAF">
            <w:pPr>
              <w:spacing w:before="40" w:after="140"/>
              <w:rPr>
                <w:rFonts w:ascii="Arial" w:hAnsi="Arial" w:cs="Arial"/>
                <w:lang w:val="ro-RO"/>
              </w:rPr>
            </w:pPr>
            <w:r w:rsidRPr="006D7212">
              <w:rPr>
                <w:rFonts w:ascii="Arial" w:hAnsi="Arial" w:cs="Arial"/>
                <w:lang w:val="ro-RO"/>
              </w:rPr>
              <w:t>Flora</w:t>
            </w:r>
          </w:p>
        </w:tc>
        <w:tc>
          <w:tcPr>
            <w:tcW w:w="7642" w:type="dxa"/>
          </w:tcPr>
          <w:p w14:paraId="196C27FB" w14:textId="4AF43D5E" w:rsidR="00CA2748" w:rsidRPr="006D7212"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 xml:space="preserve">Studiile floristice au înregistrat 181 de specii de plante vasculare, dintre care opt sunt incluse pe Lista Roșie a României. Cu toate acestea, </w:t>
            </w:r>
            <w:r w:rsidR="00824773" w:rsidRPr="006D7212">
              <w:rPr>
                <w:rFonts w:ascii="Arial" w:hAnsi="Arial" w:cs="Arial"/>
                <w:lang w:val="ro-RO"/>
              </w:rPr>
              <w:t xml:space="preserve">pe baza </w:t>
            </w:r>
            <w:r w:rsidR="004310B3" w:rsidRPr="006D7212">
              <w:rPr>
                <w:rFonts w:ascii="Arial" w:hAnsi="Arial" w:cs="Arial"/>
                <w:lang w:val="ro-RO"/>
              </w:rPr>
              <w:t xml:space="preserve">studiilor de teren </w:t>
            </w:r>
            <w:r w:rsidR="00E112ED" w:rsidRPr="006D7212">
              <w:rPr>
                <w:rFonts w:ascii="Arial" w:hAnsi="Arial" w:cs="Arial"/>
                <w:lang w:val="ro-RO"/>
              </w:rPr>
              <w:t xml:space="preserve">efectuate, </w:t>
            </w:r>
            <w:r w:rsidRPr="006D7212">
              <w:rPr>
                <w:rFonts w:ascii="Arial" w:hAnsi="Arial" w:cs="Arial"/>
                <w:lang w:val="ro-RO"/>
              </w:rPr>
              <w:t>nu s-au confirmat specii de plante care să prezinte interes pentru conservare în amprenta proiectului, care este dominată de specii ruderal și segetal tipice mediilor agricole.</w:t>
            </w:r>
          </w:p>
        </w:tc>
      </w:tr>
      <w:tr w:rsidR="00A45EE9" w:rsidRPr="006D7212" w14:paraId="55D71DD8"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1D992452" w14:textId="342F7F2D" w:rsidR="00A45EE9" w:rsidRPr="006D7212" w:rsidRDefault="00A45EE9" w:rsidP="00F62FAF">
            <w:pPr>
              <w:spacing w:before="40" w:after="140"/>
              <w:rPr>
                <w:rFonts w:ascii="Arial" w:hAnsi="Arial" w:cs="Arial"/>
                <w:lang w:val="ro-RO"/>
              </w:rPr>
            </w:pPr>
            <w:r w:rsidRPr="006D7212">
              <w:rPr>
                <w:rFonts w:ascii="Arial" w:hAnsi="Arial" w:cs="Arial"/>
                <w:lang w:val="ro-RO"/>
              </w:rPr>
              <w:t>Fauna terestră</w:t>
            </w:r>
          </w:p>
        </w:tc>
        <w:tc>
          <w:tcPr>
            <w:tcW w:w="7642" w:type="dxa"/>
          </w:tcPr>
          <w:p w14:paraId="17132DF7" w14:textId="3D503EF2" w:rsidR="00A45EE9" w:rsidRPr="006D7212"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 xml:space="preserve">Studiile faunistice au identificat mai multe specii de interes pentru conservare. Studiile asupra mamiferelor au confirmat prezența unor specii precum </w:t>
            </w:r>
            <w:r w:rsidRPr="006D7212">
              <w:rPr>
                <w:rFonts w:ascii="Arial" w:hAnsi="Arial" w:cs="Arial"/>
                <w:i/>
                <w:iCs/>
                <w:lang w:val="ro-RO"/>
              </w:rPr>
              <w:t xml:space="preserve">Spermophilus citellus </w:t>
            </w:r>
            <w:r w:rsidRPr="006D7212">
              <w:rPr>
                <w:rFonts w:ascii="Arial" w:hAnsi="Arial" w:cs="Arial"/>
                <w:lang w:val="ro-RO"/>
              </w:rPr>
              <w:t xml:space="preserve">(pe cale de dispariție), </w:t>
            </w:r>
            <w:r w:rsidRPr="006D7212">
              <w:rPr>
                <w:rFonts w:ascii="Arial" w:hAnsi="Arial" w:cs="Arial"/>
                <w:i/>
                <w:iCs/>
                <w:lang w:val="ro-RO"/>
              </w:rPr>
              <w:t xml:space="preserve">Mesocricetus newtoni </w:t>
            </w:r>
            <w:r w:rsidRPr="006D7212">
              <w:rPr>
                <w:rFonts w:ascii="Arial" w:hAnsi="Arial" w:cs="Arial"/>
                <w:lang w:val="ro-RO"/>
              </w:rPr>
              <w:t xml:space="preserve">(aproape amenințată) și </w:t>
            </w:r>
            <w:r w:rsidRPr="006D7212">
              <w:rPr>
                <w:rFonts w:ascii="Arial" w:hAnsi="Arial" w:cs="Arial"/>
                <w:i/>
                <w:iCs/>
                <w:lang w:val="ro-RO"/>
              </w:rPr>
              <w:t xml:space="preserve">Testudo graeca </w:t>
            </w:r>
            <w:r w:rsidRPr="006D7212">
              <w:rPr>
                <w:rFonts w:ascii="Arial" w:hAnsi="Arial" w:cs="Arial"/>
                <w:lang w:val="ro-RO"/>
              </w:rPr>
              <w:t>(vulnerabilă). Studiile asupra reptilelor au înregistrat specii comune cu un grad redus de preocupare pentru conservare.</w:t>
            </w:r>
          </w:p>
        </w:tc>
      </w:tr>
      <w:tr w:rsidR="00A45EE9" w:rsidRPr="006D7212" w14:paraId="0C2FCF86" w14:textId="77777777" w:rsidTr="00E35D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20454D92" w14:textId="1006F493" w:rsidR="00A45EE9" w:rsidRPr="006D7212" w:rsidRDefault="00A45EE9" w:rsidP="00F62FAF">
            <w:pPr>
              <w:spacing w:before="40" w:after="140"/>
              <w:rPr>
                <w:rFonts w:ascii="Arial" w:hAnsi="Arial" w:cs="Arial"/>
                <w:lang w:val="ro-RO"/>
              </w:rPr>
            </w:pPr>
            <w:r w:rsidRPr="006D7212">
              <w:rPr>
                <w:rFonts w:ascii="Arial" w:hAnsi="Arial" w:cs="Arial"/>
                <w:lang w:val="ro-RO"/>
              </w:rPr>
              <w:t>Păsări și lilieci</w:t>
            </w:r>
          </w:p>
        </w:tc>
        <w:tc>
          <w:tcPr>
            <w:tcW w:w="7642" w:type="dxa"/>
          </w:tcPr>
          <w:p w14:paraId="7B4EFEDA" w14:textId="77777777" w:rsidR="00A45EE9" w:rsidRPr="006D7212"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Studiile ornitologice au înregistrat o bogăție mare de specii, cu 118 de specii în trecut și 126 de specii în timpul monitorizării din 2022–2023, inclusiv 40 de specii din Anexa I și 15 specii listate ca Aproape amenințate sau mai sus pe Lista Roșie a IUCN. Situl este utilizat de păsări migratoare, în căutare de hrană și care se reproduc local, deși nu găzduiește populații cuibăritoare de răpitoare dintre cele mai sensibile. Studiile privind liliecii au înregistrat 22 de specii sau grupuri de specii (aproximativ 69% din fauna de lilieci a României), toate protejate în temeiul anexei IV la Directiva Habitate. Specia Miniopterus schreibersii este, de asemenea, inclusă în anexa II și clasificată ca vulnerabilă la nivel global.</w:t>
            </w:r>
          </w:p>
          <w:p w14:paraId="1DBD8F51" w14:textId="338668BE" w:rsidR="00A45EE9" w:rsidRPr="006D7212" w:rsidRDefault="00A45EE9" w:rsidP="00F62FAF">
            <w:pPr>
              <w:spacing w:before="40" w:after="140"/>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 xml:space="preserve">Un total de 134 de specii au fost identificate ca elemente prioritare de biodiversitate (PBF) în conformitate cu ESR6 al BERD, inclusiv 115 specii de </w:t>
            </w:r>
            <w:r w:rsidRPr="006D7212">
              <w:rPr>
                <w:rFonts w:ascii="Arial" w:hAnsi="Arial" w:cs="Arial"/>
                <w:lang w:val="ro-RO"/>
              </w:rPr>
              <w:lastRenderedPageBreak/>
              <w:t>păsări migratoare care utilizează în mod regulat zona proiectului și specii suplimentare de interes pentru conservare din toate taxonele.</w:t>
            </w:r>
          </w:p>
        </w:tc>
      </w:tr>
      <w:tr w:rsidR="00A45EE9" w:rsidRPr="006D7212" w14:paraId="5FF1BA47" w14:textId="77777777" w:rsidTr="00E35DB0">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4CC499B0" w14:textId="3BF40EFA" w:rsidR="00A45EE9" w:rsidRPr="006D7212" w:rsidRDefault="00A45EE9" w:rsidP="00F62FAF">
            <w:pPr>
              <w:spacing w:before="40" w:after="140"/>
              <w:rPr>
                <w:rFonts w:ascii="Arial" w:hAnsi="Arial" w:cs="Arial"/>
                <w:lang w:val="ro-RO"/>
              </w:rPr>
            </w:pPr>
            <w:r w:rsidRPr="006D7212">
              <w:rPr>
                <w:rFonts w:ascii="Arial" w:hAnsi="Arial" w:cs="Arial"/>
                <w:lang w:val="ro-RO"/>
              </w:rPr>
              <w:lastRenderedPageBreak/>
              <w:t>Habitate critice</w:t>
            </w:r>
          </w:p>
        </w:tc>
        <w:tc>
          <w:tcPr>
            <w:tcW w:w="7642" w:type="dxa"/>
          </w:tcPr>
          <w:p w14:paraId="2D48E123" w14:textId="478599CA" w:rsidR="00A45EE9" w:rsidRPr="006D7212" w:rsidRDefault="00A45EE9" w:rsidP="00F62FAF">
            <w:pPr>
              <w:spacing w:before="40" w:after="140"/>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Evaluarea habitatelor critice (CHA) indică faptul că proiectul nu îndeplinește criteriile IFC PS6 pentru habitatele critice. Cu toate acestea, în conformitate cu EBRD ESR6, prezența habitatelor din anexa I (în zona mai largă) și a speciilor eligibile duce la o clasificare preventivă a anumitor elemente ca habitate critice și confirmă prezența elementelor prioritare de biodiversitate care necesită măsuri specifice de atenuare și monitorizare.</w:t>
            </w:r>
          </w:p>
        </w:tc>
      </w:tr>
    </w:tbl>
    <w:p w14:paraId="49734A06" w14:textId="77777777" w:rsidR="005C5B6F" w:rsidRPr="006D7212" w:rsidRDefault="005C5B6F" w:rsidP="00FA5900">
      <w:pPr>
        <w:rPr>
          <w:lang w:val="ro-RO"/>
        </w:rPr>
      </w:pPr>
      <w:bookmarkStart w:id="38" w:name="_Toc229650185"/>
      <w:bookmarkStart w:id="39" w:name="_Toc229489995"/>
    </w:p>
    <w:p w14:paraId="62735AEE" w14:textId="4DA98E09" w:rsidR="00E70765" w:rsidRPr="006D7212" w:rsidRDefault="00E70765" w:rsidP="00C16E23">
      <w:pPr>
        <w:pStyle w:val="Heading2"/>
        <w:ind w:left="680" w:hanging="680"/>
        <w:rPr>
          <w:rFonts w:ascii="Arial" w:hAnsi="Arial" w:cs="Arial"/>
          <w:lang w:val="ro-RO"/>
        </w:rPr>
      </w:pPr>
      <w:r w:rsidRPr="006D7212">
        <w:rPr>
          <w:rFonts w:ascii="Arial" w:hAnsi="Arial" w:cs="Arial"/>
          <w:lang w:val="ro-RO"/>
        </w:rPr>
        <w:t xml:space="preserve">Gestionarea riscului de coliziune a păsărilor și liliecilor </w:t>
      </w:r>
      <w:bookmarkEnd w:id="38"/>
      <w:r w:rsidRPr="006D7212">
        <w:rPr>
          <w:rFonts w:ascii="Arial" w:hAnsi="Arial" w:cs="Arial"/>
          <w:lang w:val="ro-RO"/>
        </w:rPr>
        <w:t xml:space="preserve"> </w:t>
      </w:r>
    </w:p>
    <w:p w14:paraId="57076BE1" w14:textId="77777777" w:rsidR="00E4508F" w:rsidRPr="006D7212" w:rsidRDefault="00E4508F" w:rsidP="00FA5900">
      <w:pPr>
        <w:jc w:val="both"/>
        <w:rPr>
          <w:rFonts w:asciiTheme="minorBidi" w:hAnsiTheme="minorBidi"/>
          <w:lang w:val="ro-RO"/>
        </w:rPr>
      </w:pPr>
      <w:r w:rsidRPr="006D7212">
        <w:rPr>
          <w:rFonts w:asciiTheme="minorBidi" w:hAnsiTheme="minorBidi"/>
          <w:lang w:val="ro-RO"/>
        </w:rPr>
        <w:t>Proiectul include măsuri specifice pentru reducerea riscurilor de coliziune pentru păsări și lilieci în timpul funcționării. Acestea includ reducerea la minimum a iluminării turbinelor pentru a evita atragerea faunei, instalarea de dispozitive de deviere a zborului păsărilor și a liniilor aeriene izolate, precum și utilizarea tehnologiei de oprire automată la cerere, acolo unde este necesar.</w:t>
      </w:r>
    </w:p>
    <w:p w14:paraId="52C26B68" w14:textId="77777777" w:rsidR="00E4508F" w:rsidRPr="006D7212" w:rsidRDefault="00E4508F" w:rsidP="00FA5900">
      <w:pPr>
        <w:jc w:val="both"/>
        <w:rPr>
          <w:rFonts w:asciiTheme="minorBidi" w:hAnsiTheme="minorBidi"/>
          <w:lang w:val="ro-RO"/>
        </w:rPr>
      </w:pPr>
      <w:r w:rsidRPr="006D7212">
        <w:rPr>
          <w:rFonts w:asciiTheme="minorBidi" w:hAnsiTheme="minorBidi"/>
          <w:lang w:val="ro-RO"/>
        </w:rPr>
        <w:t>Sistemele de oprire la cerere utilizează camere sau senzori pentru a detecta păsările care se apropie de turbine. În cazul în care se identifică un risc de coliziune, sistemul poate declanșa o încetinire temporară sau oprirea unor turbine selectate. Turbinele pot fi repornite odată ce riscul a trecut.</w:t>
      </w:r>
    </w:p>
    <w:p w14:paraId="079F585D" w14:textId="77777777" w:rsidR="00E4508F" w:rsidRPr="006D7212" w:rsidRDefault="00E4508F" w:rsidP="00FA5900">
      <w:pPr>
        <w:jc w:val="both"/>
        <w:rPr>
          <w:rFonts w:asciiTheme="minorBidi" w:hAnsiTheme="minorBidi"/>
          <w:lang w:val="ro-RO"/>
        </w:rPr>
      </w:pPr>
      <w:r w:rsidRPr="006D7212">
        <w:rPr>
          <w:rFonts w:asciiTheme="minorBidi" w:hAnsiTheme="minorBidi"/>
          <w:lang w:val="ro-RO"/>
        </w:rPr>
        <w:t>Măsurile suplimentare includ înclinarea palelor și reducerea puterii turbinelor în perioadele de activitate intensă a liliecilor și de vânt slab. Mortalitatea păsărilor și a liliecilor va fi monitorizată în timpul funcționării, iar rezultatele vor fi utilizate pentru a ajusta măsurile de atenuare acolo unde este necesar.</w:t>
      </w:r>
    </w:p>
    <w:p w14:paraId="75B55AD6" w14:textId="77777777" w:rsidR="005C4431" w:rsidRPr="006D7212" w:rsidRDefault="005C4431" w:rsidP="00E4508F">
      <w:pPr>
        <w:rPr>
          <w:lang w:val="ro-RO"/>
        </w:rPr>
      </w:pPr>
    </w:p>
    <w:p w14:paraId="61C763EA" w14:textId="57255137" w:rsidR="00A6793D" w:rsidRPr="006D7212" w:rsidRDefault="005C4431" w:rsidP="005C4431">
      <w:pPr>
        <w:pStyle w:val="Heading1"/>
        <w:rPr>
          <w:lang w:val="ro-RO"/>
        </w:rPr>
      </w:pPr>
      <w:bookmarkStart w:id="40" w:name="_Toc229650186"/>
      <w:r w:rsidRPr="006D7212">
        <w:rPr>
          <w:lang w:val="ro-RO"/>
        </w:rPr>
        <w:t xml:space="preserve">Cum </w:t>
      </w:r>
      <w:r w:rsidR="005C5B6F" w:rsidRPr="006D7212">
        <w:rPr>
          <w:lang w:val="ro-RO"/>
        </w:rPr>
        <w:t xml:space="preserve">funcționează </w:t>
      </w:r>
      <w:r w:rsidRPr="006D7212">
        <w:rPr>
          <w:lang w:val="ro-RO"/>
        </w:rPr>
        <w:t xml:space="preserve">sistemul de detectare a păsărilor și de oprire automată </w:t>
      </w:r>
      <w:bookmarkEnd w:id="40"/>
    </w:p>
    <w:p w14:paraId="77006013" w14:textId="77777777" w:rsidR="00A6793D" w:rsidRPr="006D7212" w:rsidRDefault="00A6793D" w:rsidP="00FA5900">
      <w:pPr>
        <w:jc w:val="both"/>
        <w:rPr>
          <w:rFonts w:asciiTheme="minorBidi" w:hAnsiTheme="minorBidi"/>
          <w:lang w:val="ro-RO"/>
        </w:rPr>
      </w:pPr>
      <w:r w:rsidRPr="006D7212">
        <w:rPr>
          <w:rFonts w:asciiTheme="minorBidi" w:hAnsiTheme="minorBidi"/>
          <w:lang w:val="ro-RO"/>
        </w:rPr>
        <w:t>Proiectul poate utiliza sisteme de detectare a păsărilor bazate pe camere video pentru a contribui la reducerea riscului de coliziune în timpul funcționării. Aceste sisteme sunt instrumente de monitorizare automatizate instalate pe sau în apropierea unor turbine eoliene selectate. De obicei, ele includ camere optice de înaltă rezoluție și, în unele sisteme, camere termice sau cu infraroșu, care scanează continuu spațiul aerian din jurul turbinei și detectează păsările care se apropie de zona acoperită de rotor.</w:t>
      </w:r>
    </w:p>
    <w:p w14:paraId="6472BE59" w14:textId="77777777" w:rsidR="00A6793D" w:rsidRPr="006D7212" w:rsidRDefault="00A6793D" w:rsidP="00FA5900">
      <w:pPr>
        <w:jc w:val="both"/>
        <w:rPr>
          <w:rFonts w:asciiTheme="minorBidi" w:hAnsiTheme="minorBidi"/>
          <w:lang w:val="ro-RO"/>
        </w:rPr>
      </w:pPr>
      <w:r w:rsidRPr="006D7212">
        <w:rPr>
          <w:rFonts w:asciiTheme="minorBidi" w:hAnsiTheme="minorBidi"/>
          <w:lang w:val="ro-RO"/>
        </w:rPr>
        <w:t>Camerele sunt conectate la un software care analizează dimensiunea păsării, mișcarea, traiectoria de zbor și distanța față de turbină. Dacă sistemul identifică un potențial risc de coliziune, acesta poate declanșa o reacție automată, cum ar fi încetinirea sau oprirea temporară a turbinei respective. Turbina rămâne încetinită sau oprită doar pentru perioada necesară pentru a permite trecerea păsării. Odată ce riscul a trecut, turbina poate porni din nou.</w:t>
      </w:r>
    </w:p>
    <w:p w14:paraId="20FD4981" w14:textId="77777777" w:rsidR="00A6793D" w:rsidRPr="006D7212" w:rsidRDefault="00A6793D" w:rsidP="00FA5900">
      <w:pPr>
        <w:jc w:val="both"/>
        <w:rPr>
          <w:rFonts w:asciiTheme="minorBidi" w:hAnsiTheme="minorBidi"/>
          <w:lang w:val="ro-RO"/>
        </w:rPr>
      </w:pPr>
      <w:r w:rsidRPr="006D7212">
        <w:rPr>
          <w:rFonts w:asciiTheme="minorBidi" w:hAnsiTheme="minorBidi"/>
          <w:lang w:val="ro-RO"/>
        </w:rPr>
        <w:t>Această măsură contribuie la reducerea probabilității de coliziuni cu păsări în timpul funcționării. Ea va fi susținută de monitorizarea păsărilor și a liliecilor și de gestionarea adaptativă, ceea ce înseamnă că măsurile de atenuare pot fi revizuite și ajustate acolo unde rezultatele monitorizării indică necesitatea acestui lucru.</w:t>
      </w:r>
    </w:p>
    <w:p w14:paraId="1A70E830" w14:textId="375C0F65" w:rsidR="005C4431" w:rsidRPr="006D7212" w:rsidRDefault="005C4431" w:rsidP="00FA5900">
      <w:pPr>
        <w:rPr>
          <w:lang w:val="ro-RO"/>
        </w:rPr>
      </w:pPr>
      <w:r w:rsidRPr="006D7212">
        <w:rPr>
          <w:lang w:val="ro-RO"/>
        </w:rPr>
        <w:lastRenderedPageBreak/>
        <w:t xml:space="preserve"> </w:t>
      </w:r>
    </w:p>
    <w:p w14:paraId="3BA7E145" w14:textId="77777777" w:rsidR="001F378E" w:rsidRPr="006D7212" w:rsidRDefault="001F378E" w:rsidP="001F378E">
      <w:pPr>
        <w:rPr>
          <w:lang w:val="ro-RO"/>
        </w:rPr>
      </w:pPr>
    </w:p>
    <w:p w14:paraId="7B136B92" w14:textId="6A8C02ED" w:rsidR="001F378E" w:rsidRPr="006D7212" w:rsidRDefault="001F378E" w:rsidP="001F378E">
      <w:pPr>
        <w:rPr>
          <w:lang w:val="ro-RO"/>
        </w:rPr>
      </w:pPr>
      <w:r w:rsidRPr="006D7212">
        <w:rPr>
          <w:noProof/>
          <w:lang w:val="ro-RO"/>
        </w:rPr>
        <w:drawing>
          <wp:inline distT="0" distB="0" distL="0" distR="0" wp14:anchorId="18593563" wp14:editId="609B11C3">
            <wp:extent cx="6296025" cy="4744720"/>
            <wp:effectExtent l="0" t="0" r="9525" b="0"/>
            <wp:docPr id="304546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81472" name=""/>
                    <pic:cNvPicPr/>
                  </pic:nvPicPr>
                  <pic:blipFill>
                    <a:blip r:embed="rId34"/>
                    <a:stretch>
                      <a:fillRect/>
                    </a:stretch>
                  </pic:blipFill>
                  <pic:spPr>
                    <a:xfrm>
                      <a:off x="0" y="0"/>
                      <a:ext cx="6296025" cy="4744720"/>
                    </a:xfrm>
                    <a:prstGeom prst="rect">
                      <a:avLst/>
                    </a:prstGeom>
                  </pic:spPr>
                </pic:pic>
              </a:graphicData>
            </a:graphic>
          </wp:inline>
        </w:drawing>
      </w:r>
    </w:p>
    <w:p w14:paraId="18680AF2" w14:textId="5A672E77" w:rsidR="00F65D98" w:rsidRPr="006D7212" w:rsidRDefault="00F65D98" w:rsidP="00FA5900">
      <w:pPr>
        <w:jc w:val="center"/>
        <w:rPr>
          <w:rFonts w:asciiTheme="minorBidi" w:hAnsiTheme="minorBidi"/>
          <w:b/>
          <w:bCs/>
          <w:lang w:val="ro-RO"/>
        </w:rPr>
      </w:pPr>
      <w:r w:rsidRPr="006D7212">
        <w:rPr>
          <w:rFonts w:asciiTheme="minorBidi" w:hAnsiTheme="minorBidi"/>
          <w:b/>
          <w:bCs/>
          <w:lang w:val="ro-RO"/>
        </w:rPr>
        <w:t>Ilustrație simplificată a unui sistem de detectare a păsărilor bazat pe camere și de încetinire/oprire automată a turbinei</w:t>
      </w:r>
    </w:p>
    <w:p w14:paraId="2C0AC672" w14:textId="76E8043F" w:rsidR="006A7989" w:rsidRPr="006D7212" w:rsidRDefault="00B15DE4" w:rsidP="00E4508F">
      <w:pPr>
        <w:rPr>
          <w:lang w:val="ro-RO"/>
        </w:rPr>
      </w:pPr>
      <w:r w:rsidRPr="006D7212">
        <w:rPr>
          <w:noProof/>
          <w:lang w:val="ro-RO"/>
        </w:rPr>
        <w:lastRenderedPageBreak/>
        <w:drawing>
          <wp:inline distT="0" distB="0" distL="0" distR="0" wp14:anchorId="3DF7DD12" wp14:editId="11FBF850">
            <wp:extent cx="6296025" cy="3328670"/>
            <wp:effectExtent l="0" t="0" r="9525" b="5080"/>
            <wp:docPr id="1724572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2606" name=""/>
                    <pic:cNvPicPr/>
                  </pic:nvPicPr>
                  <pic:blipFill>
                    <a:blip r:embed="rId35"/>
                    <a:stretch>
                      <a:fillRect/>
                    </a:stretch>
                  </pic:blipFill>
                  <pic:spPr>
                    <a:xfrm>
                      <a:off x="0" y="0"/>
                      <a:ext cx="6296025" cy="3328670"/>
                    </a:xfrm>
                    <a:prstGeom prst="rect">
                      <a:avLst/>
                    </a:prstGeom>
                  </pic:spPr>
                </pic:pic>
              </a:graphicData>
            </a:graphic>
          </wp:inline>
        </w:drawing>
      </w:r>
    </w:p>
    <w:p w14:paraId="24BDA999" w14:textId="13080D4A" w:rsidR="00F65D98" w:rsidRPr="006D7212" w:rsidRDefault="0069106B" w:rsidP="00FA5900">
      <w:pPr>
        <w:jc w:val="center"/>
        <w:rPr>
          <w:rFonts w:asciiTheme="minorBidi" w:hAnsiTheme="minorBidi"/>
          <w:b/>
          <w:bCs/>
          <w:lang w:val="ro-RO"/>
        </w:rPr>
      </w:pPr>
      <w:r w:rsidRPr="006D7212">
        <w:rPr>
          <w:rFonts w:asciiTheme="minorBidi" w:hAnsiTheme="minorBidi"/>
          <w:b/>
          <w:bCs/>
          <w:lang w:val="ro-RO"/>
        </w:rPr>
        <w:t>Diagramă</w:t>
      </w:r>
      <w:r w:rsidR="00F65D98" w:rsidRPr="006D7212">
        <w:rPr>
          <w:rFonts w:asciiTheme="minorBidi" w:hAnsiTheme="minorBidi"/>
          <w:b/>
          <w:bCs/>
          <w:lang w:val="ro-RO"/>
        </w:rPr>
        <w:t xml:space="preserve"> ilustrativă menită să explice pe scurt abordarea de atenuare</w:t>
      </w:r>
    </w:p>
    <w:p w14:paraId="6ECA3ACD" w14:textId="269011D4" w:rsidR="005C4431" w:rsidRPr="006D7212" w:rsidRDefault="005C4431" w:rsidP="00FA5900">
      <w:pPr>
        <w:rPr>
          <w:lang w:val="ro-RO"/>
        </w:rPr>
      </w:pPr>
    </w:p>
    <w:p w14:paraId="2B5DE7B6" w14:textId="5CC09079" w:rsidR="005A6772" w:rsidRPr="006D7212" w:rsidRDefault="005A6772" w:rsidP="00C16E23">
      <w:pPr>
        <w:pStyle w:val="Heading2"/>
        <w:ind w:left="680" w:hanging="680"/>
        <w:rPr>
          <w:rFonts w:ascii="Arial" w:hAnsi="Arial" w:cs="Arial"/>
          <w:lang w:val="ro-RO"/>
        </w:rPr>
      </w:pPr>
      <w:bookmarkStart w:id="41" w:name="_Toc229650187"/>
      <w:r w:rsidRPr="006D7212">
        <w:rPr>
          <w:rFonts w:ascii="Arial" w:hAnsi="Arial" w:cs="Arial"/>
          <w:lang w:val="ro-RO"/>
        </w:rPr>
        <w:t>Contextul social</w:t>
      </w:r>
      <w:bookmarkEnd w:id="39"/>
      <w:bookmarkEnd w:id="41"/>
    </w:p>
    <w:tbl>
      <w:tblPr>
        <w:tblStyle w:val="ListTable3-Accent4"/>
        <w:tblW w:w="0" w:type="auto"/>
        <w:tblLook w:val="04A0" w:firstRow="1" w:lastRow="0" w:firstColumn="1" w:lastColumn="0" w:noHBand="0" w:noVBand="1"/>
      </w:tblPr>
      <w:tblGrid>
        <w:gridCol w:w="2263"/>
        <w:gridCol w:w="7642"/>
      </w:tblGrid>
      <w:tr w:rsidR="00BA4B57" w:rsidRPr="006D7212" w14:paraId="7AAA96DA" w14:textId="77777777" w:rsidTr="00550D3B">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263" w:type="dxa"/>
          </w:tcPr>
          <w:p w14:paraId="207797D2" w14:textId="77777777" w:rsidR="00BA4B57" w:rsidRPr="006D7212" w:rsidRDefault="00BA4B57" w:rsidP="00F62FAF">
            <w:pPr>
              <w:spacing w:before="40" w:after="140"/>
              <w:jc w:val="both"/>
              <w:rPr>
                <w:rFonts w:ascii="Arial" w:hAnsi="Arial" w:cs="Arial"/>
                <w:lang w:val="ro-RO"/>
              </w:rPr>
            </w:pPr>
            <w:r w:rsidRPr="006D7212">
              <w:rPr>
                <w:rFonts w:ascii="Arial" w:hAnsi="Arial" w:cs="Arial"/>
                <w:lang w:val="ro-RO"/>
              </w:rPr>
              <w:t>Componentă</w:t>
            </w:r>
          </w:p>
        </w:tc>
        <w:tc>
          <w:tcPr>
            <w:tcW w:w="7642" w:type="dxa"/>
          </w:tcPr>
          <w:p w14:paraId="27080B6A" w14:textId="77777777" w:rsidR="00BA4B57" w:rsidRPr="006D7212" w:rsidRDefault="00BA4B57" w:rsidP="00F62FAF">
            <w:pPr>
              <w:spacing w:before="40" w:after="140"/>
              <w:jc w:val="both"/>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Descriere</w:t>
            </w:r>
          </w:p>
        </w:tc>
      </w:tr>
      <w:tr w:rsidR="00BA4B57" w:rsidRPr="006D7212" w14:paraId="6E11B989" w14:textId="77777777" w:rsidTr="00550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7D6A35FB" w14:textId="064E9A13" w:rsidR="00BA4B57" w:rsidRPr="006D7212" w:rsidRDefault="00FA5245" w:rsidP="00F62FAF">
            <w:pPr>
              <w:spacing w:before="40" w:after="140"/>
              <w:rPr>
                <w:rFonts w:ascii="Arial" w:hAnsi="Arial" w:cs="Arial"/>
                <w:lang w:val="ro-RO"/>
              </w:rPr>
            </w:pPr>
            <w:r w:rsidRPr="006D7212">
              <w:rPr>
                <w:rFonts w:ascii="Arial" w:hAnsi="Arial" w:cs="Arial"/>
                <w:lang w:val="ro-RO"/>
              </w:rPr>
              <w:t>Context socio-economic</w:t>
            </w:r>
          </w:p>
        </w:tc>
        <w:tc>
          <w:tcPr>
            <w:tcW w:w="7642" w:type="dxa"/>
          </w:tcPr>
          <w:p w14:paraId="16D2A6DA" w14:textId="77777777" w:rsidR="00FA5245" w:rsidRPr="006D7212"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Terenurile necesare pentru proiect aparțin unității teritoriale administrative a comunei Deleni, care face parte din județul Constanța, în Regiunea de Dezvoltare Sud-Est a României. Terenurile sunt în principal terenuri arabile aflate în proprietate privată (aproximativ 95%), cu o porțiune mai mică de pășuni și drumuri comunale aflate în proprietatea Consiliului Local Deleni.</w:t>
            </w:r>
          </w:p>
          <w:p w14:paraId="2A57C9AC" w14:textId="77777777" w:rsidR="00FA5245" w:rsidRPr="006D7212"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Așezările situate în zona tampon de 2 km includ: Deleni (centrul administrativ al comunei), Petroșani, Pietreni și Șipotele. Acestea sunt sate rurale mici, cu o structură dispersată a locuințelor, terenuri agricole și infrastructură limitată. Prin urmare, locuințele situate la o distanță de 2 km de anumite turbine pot fi afectate temporar în timpul construcției și pot suferi impacturi operaționale pe termen lung.</w:t>
            </w:r>
          </w:p>
          <w:p w14:paraId="6EA5EA12" w14:textId="7FDAE36F" w:rsidR="00BA4B57" w:rsidRPr="006D7212" w:rsidRDefault="00FA5245" w:rsidP="00F62FAF">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 xml:space="preserve">Economia locală a comunei Deleni se bazează în principal pe agricultură, majoritatea gospodăriilor bazându-se pe cultivarea recoltelor, creșterea animalelor și agricultura la scară mică pentru subzistență și venituri. Se preconizează că construcția și exploatarea Parcului Eolian Dunarea vor influența pozitiv această economie rurală prin crearea de oportunități de angajare pe termen scurt, stimularea serviciilor locale, cum ar fi transportul și lanțurile de aprovizionare, și îmbunătățirea infrastructurii rutiere prin lucrări de consolidare, ceea ce poate facilita un acces mai bun la piață pentru produsele agricole. Este important de menționat că proiectul nu implică </w:t>
            </w:r>
            <w:r w:rsidRPr="006D7212">
              <w:rPr>
                <w:rFonts w:ascii="Arial" w:hAnsi="Arial" w:cs="Arial"/>
                <w:lang w:val="ro-RO"/>
              </w:rPr>
              <w:lastRenderedPageBreak/>
              <w:t>strămutări fizice și este puțin probabil să perturbe activitățile agricole existente, ceea ce înseamnă că, deși introduce noi beneficii economice, o face fără efecte socio-economice negative semnificative asupra mijloacelor principale de subzistență ale comunității.</w:t>
            </w:r>
          </w:p>
        </w:tc>
      </w:tr>
      <w:tr w:rsidR="00BA4B57" w:rsidRPr="006D7212" w14:paraId="73B18A0C" w14:textId="77777777" w:rsidTr="00550D3B">
        <w:tc>
          <w:tcPr>
            <w:cnfStyle w:val="001000000000" w:firstRow="0" w:lastRow="0" w:firstColumn="1" w:lastColumn="0" w:oddVBand="0" w:evenVBand="0" w:oddHBand="0" w:evenHBand="0" w:firstRowFirstColumn="0" w:firstRowLastColumn="0" w:lastRowFirstColumn="0" w:lastRowLastColumn="0"/>
            <w:tcW w:w="2263" w:type="dxa"/>
            <w:shd w:val="clear" w:color="auto" w:fill="D9EAD5" w:themeFill="accent4" w:themeFillTint="33"/>
            <w:vAlign w:val="center"/>
          </w:tcPr>
          <w:p w14:paraId="3907A67E" w14:textId="7380B553" w:rsidR="00BA4B57" w:rsidRPr="006D7212" w:rsidRDefault="00FA5245" w:rsidP="00F62FAF">
            <w:pPr>
              <w:spacing w:before="40" w:after="140"/>
              <w:rPr>
                <w:rFonts w:ascii="Arial" w:hAnsi="Arial" w:cs="Arial"/>
                <w:lang w:val="ro-RO"/>
              </w:rPr>
            </w:pPr>
            <w:r w:rsidRPr="006D7212">
              <w:rPr>
                <w:rFonts w:ascii="Arial" w:hAnsi="Arial" w:cs="Arial"/>
                <w:lang w:val="ro-RO"/>
              </w:rPr>
              <w:lastRenderedPageBreak/>
              <w:t>Arheologie și patrimoniu cultural</w:t>
            </w:r>
          </w:p>
        </w:tc>
        <w:tc>
          <w:tcPr>
            <w:tcW w:w="7642" w:type="dxa"/>
          </w:tcPr>
          <w:p w14:paraId="758B1500" w14:textId="30C102F4" w:rsidR="00BA4B57" w:rsidRPr="006D7212" w:rsidRDefault="00FA5245" w:rsidP="00F62FAF">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Studiul arheologic de referință confirmă faptul că zona proiectului este situată într-un peisaj cu o sensibilitate arheologică ridicată, caracterizat printr-o istorie lungă și continuă de ocupare umană, de la preistorie până în perioada modernă. Studiile documentare și inventarele naționale au identificat numeroase situri înregistrate, inclusiv tumuli, așezări și infrastructură romană, care au fost investigate în continuare printr-un program etapizat de studii de teren, diagnostice intruzive și săpături preventive efectuate între 2022 și 2025. Aceste investigații au confirmat prezența monumentelor funerare din epoca bronzului, a așezărilor și a rețelelor de drumuri romane, a reutilizării din Evul Mediu timpuriu și a elementelor defensive din Primul Război Mondial, verificând totodată absența vestigiilor în mai multe locații planificate pentru infrastructură. Rezultatele au permis rafinarea constrângerilor arheologice, optimizarea planului proiectului și eliberarea certificatelor de conformitate arheologică pentru zonele investigate.</w:t>
            </w:r>
          </w:p>
        </w:tc>
      </w:tr>
    </w:tbl>
    <w:p w14:paraId="569820A3" w14:textId="0F672074" w:rsidR="00010BA0" w:rsidRPr="006D7212" w:rsidRDefault="00010BA0" w:rsidP="004B6B4B">
      <w:pPr>
        <w:pStyle w:val="Heading1"/>
        <w:ind w:left="454" w:hanging="454"/>
        <w:rPr>
          <w:rFonts w:ascii="Arial" w:hAnsi="Arial" w:cs="Arial"/>
          <w:lang w:val="ro-RO"/>
        </w:rPr>
      </w:pPr>
      <w:bookmarkStart w:id="42" w:name="_Toc229489996"/>
      <w:bookmarkStart w:id="43" w:name="_Toc229650188"/>
      <w:r w:rsidRPr="006D7212">
        <w:rPr>
          <w:rFonts w:ascii="Arial" w:hAnsi="Arial" w:cs="Arial"/>
          <w:lang w:val="ro-RO"/>
        </w:rPr>
        <w:t xml:space="preserve">Evaluarea impactului </w:t>
      </w:r>
      <w:r w:rsidR="002547C6" w:rsidRPr="006D7212">
        <w:rPr>
          <w:rFonts w:ascii="Arial" w:hAnsi="Arial" w:cs="Arial"/>
          <w:lang w:val="ro-RO"/>
        </w:rPr>
        <w:t>asupra mediului și a impactului social (</w:t>
      </w:r>
      <w:bookmarkEnd w:id="42"/>
      <w:bookmarkEnd w:id="43"/>
      <w:r w:rsidRPr="006D7212">
        <w:rPr>
          <w:rFonts w:ascii="Arial" w:hAnsi="Arial" w:cs="Arial"/>
          <w:lang w:val="ro-RO"/>
        </w:rPr>
        <w:t xml:space="preserve"> ) </w:t>
      </w:r>
    </w:p>
    <w:p w14:paraId="5D0E186D" w14:textId="0254B240" w:rsidR="00DA17A3" w:rsidRPr="006D7212" w:rsidRDefault="00BD69E3" w:rsidP="00DA17A3">
      <w:pPr>
        <w:pStyle w:val="BodyText"/>
        <w:rPr>
          <w:rFonts w:ascii="Arial" w:hAnsi="Arial" w:cs="Arial"/>
          <w:lang w:val="ro-RO"/>
        </w:rPr>
      </w:pPr>
      <w:r w:rsidRPr="006D7212">
        <w:rPr>
          <w:rFonts w:ascii="Arial" w:hAnsi="Arial" w:cs="Arial"/>
          <w:lang w:val="ro-RO"/>
        </w:rPr>
        <w:t>ESIA și toate documentele conexe pregătite pentru proiect au evaluat impacturile potențiale în timpul construcției, exploatării și dezafectării și au definit măsuri de atenuare adecvate ori de câte ori a fost necesar. Odată cu implementarea acestor măsuri de atenuare și gestionare, se preconizează că impacturile reziduale vor fi, în general, minore sau neglijabile</w:t>
      </w:r>
      <w:r w:rsidR="00DA17A3" w:rsidRPr="006D7212">
        <w:rPr>
          <w:rFonts w:ascii="Arial" w:hAnsi="Arial" w:cs="Arial"/>
          <w:lang w:val="ro-RO"/>
        </w:rPr>
        <w:t xml:space="preserve">, </w:t>
      </w:r>
      <w:r w:rsidR="002547C6" w:rsidRPr="006D7212">
        <w:rPr>
          <w:rFonts w:ascii="Arial" w:hAnsi="Arial" w:cs="Arial"/>
          <w:lang w:val="ro-RO"/>
        </w:rPr>
        <w:t xml:space="preserve">cu excepția a </w:t>
      </w:r>
      <w:r w:rsidR="00DA17A3" w:rsidRPr="006D7212">
        <w:rPr>
          <w:rFonts w:ascii="Arial" w:hAnsi="Arial" w:cs="Arial"/>
          <w:lang w:val="ro-RO"/>
        </w:rPr>
        <w:t xml:space="preserve">trei (3) zone de impact care păstrează </w:t>
      </w:r>
      <w:r w:rsidR="00DA17A3" w:rsidRPr="006D7212">
        <w:rPr>
          <w:rFonts w:ascii="Arial" w:hAnsi="Arial" w:cs="Arial"/>
          <w:b/>
          <w:bCs/>
          <w:lang w:val="ro-RO"/>
        </w:rPr>
        <w:t>o semnificație reziduală moderată</w:t>
      </w:r>
      <w:r w:rsidR="00DA17A3" w:rsidRPr="006D7212">
        <w:rPr>
          <w:rFonts w:ascii="Arial" w:hAnsi="Arial" w:cs="Arial"/>
          <w:lang w:val="ro-RO"/>
        </w:rPr>
        <w:t>, în ciuda aplicării măsurilor de atenuare:</w:t>
      </w:r>
    </w:p>
    <w:p w14:paraId="00CBF4EE" w14:textId="77777777" w:rsidR="00DA17A3" w:rsidRPr="006D7212" w:rsidRDefault="00DA17A3" w:rsidP="000A0BF0">
      <w:pPr>
        <w:pStyle w:val="BodyText"/>
        <w:numPr>
          <w:ilvl w:val="0"/>
          <w:numId w:val="22"/>
        </w:numPr>
        <w:rPr>
          <w:rFonts w:ascii="Arial" w:hAnsi="Arial" w:cs="Arial"/>
          <w:lang w:val="ro-RO"/>
        </w:rPr>
      </w:pPr>
      <w:r w:rsidRPr="006D7212">
        <w:rPr>
          <w:rFonts w:ascii="Arial" w:hAnsi="Arial" w:cs="Arial"/>
          <w:lang w:val="ro-RO"/>
        </w:rPr>
        <w:t xml:space="preserve">Expunerea comunității la riscuri legate de securitate care afectează grupurile vulnerabile și defavorizate, datorită prezenței lucrătorilor non-locali atât în faza de construcție, cât și în cea de exploatare (importanță reziduală: </w:t>
      </w:r>
      <w:r w:rsidRPr="006D7212">
        <w:rPr>
          <w:rFonts w:ascii="Arial" w:hAnsi="Arial" w:cs="Arial"/>
          <w:i/>
          <w:iCs/>
          <w:lang w:val="ro-RO"/>
        </w:rPr>
        <w:t>moderată</w:t>
      </w:r>
      <w:r w:rsidRPr="006D7212">
        <w:rPr>
          <w:rFonts w:ascii="Arial" w:hAnsi="Arial" w:cs="Arial"/>
          <w:lang w:val="ro-RO"/>
        </w:rPr>
        <w:t>).</w:t>
      </w:r>
    </w:p>
    <w:p w14:paraId="2B7FEE15" w14:textId="77777777" w:rsidR="00DA17A3" w:rsidRPr="006D7212" w:rsidRDefault="00DA17A3" w:rsidP="000A0BF0">
      <w:pPr>
        <w:pStyle w:val="BodyText"/>
        <w:numPr>
          <w:ilvl w:val="0"/>
          <w:numId w:val="22"/>
        </w:numPr>
        <w:rPr>
          <w:rFonts w:ascii="Arial" w:hAnsi="Arial" w:cs="Arial"/>
          <w:lang w:val="ro-RO"/>
        </w:rPr>
      </w:pPr>
      <w:r w:rsidRPr="006D7212">
        <w:rPr>
          <w:rFonts w:ascii="Arial" w:hAnsi="Arial" w:cs="Arial"/>
          <w:lang w:val="ro-RO"/>
        </w:rPr>
        <w:t xml:space="preserve">Impacturi fizice directe potențiale asupra patrimoniului cultural, asociate cu perturbarea solului în timpul construcției (importanță reziduală: </w:t>
      </w:r>
      <w:r w:rsidRPr="006D7212">
        <w:rPr>
          <w:rFonts w:ascii="Arial" w:hAnsi="Arial" w:cs="Arial"/>
          <w:i/>
          <w:iCs/>
          <w:lang w:val="ro-RO"/>
        </w:rPr>
        <w:t>moderată</w:t>
      </w:r>
      <w:r w:rsidRPr="006D7212">
        <w:rPr>
          <w:rFonts w:ascii="Arial" w:hAnsi="Arial" w:cs="Arial"/>
          <w:lang w:val="ro-RO"/>
        </w:rPr>
        <w:t>).</w:t>
      </w:r>
    </w:p>
    <w:p w14:paraId="65DD6821" w14:textId="77777777" w:rsidR="00DA17A3" w:rsidRPr="006D7212" w:rsidRDefault="00DA17A3" w:rsidP="000A0BF0">
      <w:pPr>
        <w:pStyle w:val="BodyText"/>
        <w:numPr>
          <w:ilvl w:val="0"/>
          <w:numId w:val="22"/>
        </w:numPr>
        <w:rPr>
          <w:rFonts w:ascii="Arial" w:hAnsi="Arial" w:cs="Arial"/>
          <w:lang w:val="ro-RO"/>
        </w:rPr>
      </w:pPr>
      <w:r w:rsidRPr="006D7212">
        <w:rPr>
          <w:rFonts w:ascii="Arial" w:hAnsi="Arial" w:cs="Arial"/>
          <w:lang w:val="ro-RO"/>
        </w:rPr>
        <w:t xml:space="preserve">Mortalitatea potențială a păsărilor și a liliecilor din cauza coliziunii cu turbinele eoliene (importanță reziduală: </w:t>
      </w:r>
      <w:r w:rsidRPr="006D7212">
        <w:rPr>
          <w:rFonts w:ascii="Arial" w:hAnsi="Arial" w:cs="Arial"/>
          <w:i/>
          <w:iCs/>
          <w:lang w:val="ro-RO"/>
        </w:rPr>
        <w:t>moderată</w:t>
      </w:r>
      <w:r w:rsidRPr="006D7212">
        <w:rPr>
          <w:rFonts w:ascii="Arial" w:hAnsi="Arial" w:cs="Arial"/>
          <w:lang w:val="ro-RO"/>
        </w:rPr>
        <w:t>).</w:t>
      </w:r>
    </w:p>
    <w:p w14:paraId="1D64287E" w14:textId="77777777" w:rsidR="00F62FAF" w:rsidRPr="006D7212" w:rsidRDefault="00DA17A3" w:rsidP="00BD69E3">
      <w:pPr>
        <w:pStyle w:val="BodyText"/>
        <w:rPr>
          <w:rFonts w:ascii="Arial" w:hAnsi="Arial" w:cs="Arial"/>
          <w:lang w:val="ro-RO"/>
        </w:rPr>
      </w:pPr>
      <w:r w:rsidRPr="006D7212">
        <w:rPr>
          <w:rFonts w:ascii="Arial" w:hAnsi="Arial" w:cs="Arial"/>
          <w:lang w:val="ro-RO"/>
        </w:rPr>
        <w:t xml:space="preserve">În astfel de cazuri, amploarea reziduală a impactului este redusă în urma aplicării măsurilor de atenuare. Importanța moderată rămasă este determinată de sensibilitatea ridicată a receptorilor afectați, ceea ce este în concordanță cu metodologiile de evaluare a importanței ale IFC/BERD. Aceste impacturi sunt abordate prin planuri de gestionare specifice (așa cum sunt prezentate în ESMP), care asigură că riscurile rămân controlate, monitorizate și pot fi reduse în continuare prin gestionare adaptativă. </w:t>
      </w:r>
    </w:p>
    <w:p w14:paraId="67FA36F5" w14:textId="10F8370A" w:rsidR="00BD69E3" w:rsidRPr="006D7212" w:rsidRDefault="009F553A" w:rsidP="00BD69E3">
      <w:pPr>
        <w:pStyle w:val="BodyText"/>
        <w:rPr>
          <w:rFonts w:ascii="Arial" w:hAnsi="Arial" w:cs="Arial"/>
          <w:lang w:val="ro-RO"/>
        </w:rPr>
      </w:pPr>
      <w:r w:rsidRPr="006D7212">
        <w:rPr>
          <w:rFonts w:ascii="Arial" w:hAnsi="Arial" w:cs="Arial"/>
          <w:lang w:val="ro-RO"/>
        </w:rPr>
        <w:t>Tabelul de mai jos prezintă impacturile de mediu și sociale identificate ca având o semnificație medie sau ridicată, împreună cu măsurile de atenuare corespunzătoare aplicate și semnificația reziduală rezultată după atenuare.</w:t>
      </w:r>
    </w:p>
    <w:p w14:paraId="333D08A5" w14:textId="0DC62D3E" w:rsidR="00DA496D" w:rsidRPr="006D7212" w:rsidRDefault="0051758A" w:rsidP="00DA496D">
      <w:pPr>
        <w:pStyle w:val="BodyText"/>
        <w:rPr>
          <w:rFonts w:ascii="Arial" w:hAnsi="Arial" w:cs="Arial"/>
          <w:lang w:val="ro-RO"/>
        </w:rPr>
      </w:pPr>
      <w:r w:rsidRPr="006D7212">
        <w:rPr>
          <w:rFonts w:ascii="Arial" w:hAnsi="Arial" w:cs="Arial"/>
          <w:lang w:val="ro-RO"/>
        </w:rPr>
        <w:lastRenderedPageBreak/>
        <w:t>Se preconizează că impacturile asociate fazei de dezafectare vor fi, în general, scăzute și vor rămâne la niveluri acceptabile, măsurile de atenuare fiind în mare parte similare cu cele aplicate în timpul fazei de construcție; prin urmare, acestea nu sunt prezentate în detaliu în prezenta NTS.</w:t>
      </w:r>
    </w:p>
    <w:p w14:paraId="52002931" w14:textId="77777777" w:rsidR="004F6C54" w:rsidRPr="006D7212" w:rsidRDefault="004F6C54" w:rsidP="00DA496D">
      <w:pPr>
        <w:pStyle w:val="BodyText"/>
        <w:rPr>
          <w:rFonts w:ascii="Arial" w:hAnsi="Arial" w:cs="Arial"/>
          <w:highlight w:val="yellow"/>
          <w:lang w:val="ro-RO"/>
        </w:rPr>
      </w:pPr>
    </w:p>
    <w:tbl>
      <w:tblPr>
        <w:tblStyle w:val="ListTable3-Accent11"/>
        <w:tblpPr w:leftFromText="141" w:rightFromText="141" w:vertAnchor="text" w:tblpY="1"/>
        <w:tblOverlap w:val="never"/>
        <w:tblW w:w="0" w:type="auto"/>
        <w:tblBorders>
          <w:top w:val="single" w:sz="4" w:space="0" w:color="4E8542" w:themeColor="accent4"/>
          <w:left w:val="single" w:sz="4" w:space="0" w:color="4E8542" w:themeColor="accent4"/>
          <w:bottom w:val="single" w:sz="4" w:space="0" w:color="4E8542" w:themeColor="accent4"/>
          <w:right w:val="single" w:sz="4" w:space="0" w:color="4E8542" w:themeColor="accent4"/>
          <w:insideH w:val="single" w:sz="4" w:space="0" w:color="4E8542" w:themeColor="accent4"/>
          <w:insideV w:val="single" w:sz="4" w:space="0" w:color="4E8542" w:themeColor="accent4"/>
        </w:tblBorders>
        <w:tblLook w:val="04A0" w:firstRow="1" w:lastRow="0" w:firstColumn="1" w:lastColumn="0" w:noHBand="0" w:noVBand="1"/>
      </w:tblPr>
      <w:tblGrid>
        <w:gridCol w:w="1880"/>
        <w:gridCol w:w="2260"/>
        <w:gridCol w:w="1317"/>
        <w:gridCol w:w="3228"/>
        <w:gridCol w:w="1220"/>
      </w:tblGrid>
      <w:tr w:rsidR="00D0687B" w:rsidRPr="006D7212" w14:paraId="35FDD718" w14:textId="77777777" w:rsidTr="000C47D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shd w:val="clear" w:color="auto" w:fill="4E8542" w:themeFill="accent4"/>
            <w:vAlign w:val="center"/>
          </w:tcPr>
          <w:p w14:paraId="68B24912" w14:textId="77777777" w:rsidR="00D0687B" w:rsidRPr="006D7212" w:rsidRDefault="00D0687B" w:rsidP="000C47D7">
            <w:pPr>
              <w:jc w:val="center"/>
              <w:rPr>
                <w:rFonts w:ascii="Arial" w:hAnsi="Arial" w:cs="Arial"/>
                <w:sz w:val="16"/>
                <w:szCs w:val="16"/>
                <w:lang w:val="ro-RO"/>
              </w:rPr>
            </w:pPr>
            <w:r w:rsidRPr="006D7212">
              <w:rPr>
                <w:rFonts w:ascii="Arial" w:hAnsi="Arial" w:cs="Arial"/>
                <w:sz w:val="16"/>
                <w:szCs w:val="16"/>
                <w:lang w:val="ro-RO"/>
              </w:rPr>
              <w:t>Aspect</w:t>
            </w:r>
          </w:p>
        </w:tc>
        <w:tc>
          <w:tcPr>
            <w:tcW w:w="0" w:type="auto"/>
            <w:shd w:val="clear" w:color="auto" w:fill="4E8542" w:themeFill="accent4"/>
            <w:vAlign w:val="center"/>
          </w:tcPr>
          <w:p w14:paraId="1AAA30DA" w14:textId="77777777" w:rsidR="00D0687B" w:rsidRPr="006D7212"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Impact</w:t>
            </w:r>
          </w:p>
        </w:tc>
        <w:tc>
          <w:tcPr>
            <w:tcW w:w="0" w:type="auto"/>
            <w:shd w:val="clear" w:color="auto" w:fill="4E8542" w:themeFill="accent4"/>
            <w:vAlign w:val="center"/>
          </w:tcPr>
          <w:p w14:paraId="0E20D199" w14:textId="77777777" w:rsidR="00D0687B" w:rsidRPr="006D7212"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Receptor</w:t>
            </w:r>
          </w:p>
        </w:tc>
        <w:tc>
          <w:tcPr>
            <w:tcW w:w="0" w:type="auto"/>
            <w:shd w:val="clear" w:color="auto" w:fill="4E8542" w:themeFill="accent4"/>
            <w:vAlign w:val="center"/>
          </w:tcPr>
          <w:p w14:paraId="3FC92815" w14:textId="5D3D371F" w:rsidR="00D0687B" w:rsidRPr="006D7212"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 de atenuare</w:t>
            </w:r>
          </w:p>
        </w:tc>
        <w:tc>
          <w:tcPr>
            <w:tcW w:w="0" w:type="auto"/>
            <w:shd w:val="clear" w:color="auto" w:fill="4E8542" w:themeFill="accent4"/>
            <w:vAlign w:val="center"/>
          </w:tcPr>
          <w:p w14:paraId="2A450C83" w14:textId="22FF861F" w:rsidR="00D0687B" w:rsidRPr="006D7212" w:rsidRDefault="00D0687B" w:rsidP="000C47D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Semnificație după atenuare</w:t>
            </w:r>
          </w:p>
        </w:tc>
      </w:tr>
      <w:tr w:rsidR="000C47D7" w:rsidRPr="006D7212" w14:paraId="59D87E3A" w14:textId="77777777" w:rsidTr="000C47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323232" w:themeFill="text2"/>
            <w:vAlign w:val="center"/>
          </w:tcPr>
          <w:p w14:paraId="798AB897" w14:textId="08E0B01D" w:rsidR="000C47D7" w:rsidRPr="006D7212" w:rsidRDefault="000C47D7" w:rsidP="000C47D7">
            <w:pPr>
              <w:jc w:val="center"/>
              <w:rPr>
                <w:rFonts w:ascii="Arial" w:hAnsi="Arial" w:cs="Arial"/>
                <w:bCs w:val="0"/>
                <w:sz w:val="16"/>
                <w:szCs w:val="16"/>
                <w:lang w:val="ro-RO"/>
              </w:rPr>
            </w:pPr>
            <w:r w:rsidRPr="006D7212">
              <w:rPr>
                <w:rFonts w:ascii="Arial" w:hAnsi="Arial" w:cs="Arial"/>
                <w:bCs w:val="0"/>
                <w:sz w:val="16"/>
                <w:szCs w:val="16"/>
                <w:lang w:val="ro-RO"/>
              </w:rPr>
              <w:t>Faza de construcție</w:t>
            </w:r>
          </w:p>
        </w:tc>
      </w:tr>
      <w:tr w:rsidR="00A54BB0" w:rsidRPr="006D7212" w14:paraId="1C75FE9A" w14:textId="77777777" w:rsidTr="000C47D7">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D4187E7" w14:textId="77777777" w:rsidR="00A54BB0" w:rsidRPr="006D7212" w:rsidRDefault="00A54BB0" w:rsidP="000C47D7">
            <w:pPr>
              <w:rPr>
                <w:rFonts w:ascii="Arial" w:hAnsi="Arial" w:cs="Arial"/>
                <w:b w:val="0"/>
                <w:bCs w:val="0"/>
                <w:sz w:val="16"/>
                <w:szCs w:val="16"/>
                <w:lang w:val="ro-RO"/>
              </w:rPr>
            </w:pPr>
            <w:r w:rsidRPr="006D7212">
              <w:rPr>
                <w:rFonts w:ascii="Arial" w:hAnsi="Arial" w:cs="Arial"/>
                <w:b w:val="0"/>
                <w:bCs w:val="0"/>
                <w:sz w:val="16"/>
                <w:szCs w:val="16"/>
                <w:lang w:val="ro-RO"/>
              </w:rPr>
              <w:t>Pregătirea terenului (curățarea amplasamentului, excavarea și nivelarea), împrejmuirea și lucrările de infrastructură</w:t>
            </w:r>
          </w:p>
          <w:p w14:paraId="76077365" w14:textId="77777777" w:rsidR="00A54BB0" w:rsidRPr="006D7212" w:rsidRDefault="00A54BB0" w:rsidP="000C47D7">
            <w:pPr>
              <w:rPr>
                <w:rFonts w:ascii="Arial" w:hAnsi="Arial" w:cs="Arial"/>
                <w:b w:val="0"/>
                <w:bCs w:val="0"/>
                <w:sz w:val="16"/>
                <w:szCs w:val="16"/>
                <w:lang w:val="ro-RO"/>
              </w:rPr>
            </w:pPr>
          </w:p>
          <w:p w14:paraId="16E2D8AA" w14:textId="77777777" w:rsidR="00A54BB0" w:rsidRPr="006D7212" w:rsidRDefault="00A54BB0" w:rsidP="000C47D7">
            <w:pPr>
              <w:rPr>
                <w:rFonts w:ascii="Arial" w:hAnsi="Arial" w:cs="Arial"/>
                <w:b w:val="0"/>
                <w:bCs w:val="0"/>
                <w:sz w:val="16"/>
                <w:szCs w:val="16"/>
                <w:lang w:val="ro-RO"/>
              </w:rPr>
            </w:pPr>
            <w:r w:rsidRPr="006D7212">
              <w:rPr>
                <w:rFonts w:ascii="Arial" w:hAnsi="Arial" w:cs="Arial"/>
                <w:b w:val="0"/>
                <w:bCs w:val="0"/>
                <w:sz w:val="16"/>
                <w:szCs w:val="16"/>
                <w:lang w:val="ro-RO"/>
              </w:rPr>
              <w:t>Construirea fundațiilor turbinelor, a stâlpilor de linie de transport, a drumului intern, a lucrărilor auxiliare și instalarea turbinelor</w:t>
            </w:r>
          </w:p>
          <w:p w14:paraId="179EA5B0" w14:textId="77777777" w:rsidR="00A54BB0" w:rsidRPr="006D7212" w:rsidRDefault="00A54BB0" w:rsidP="000C47D7">
            <w:pPr>
              <w:rPr>
                <w:rFonts w:ascii="Arial" w:hAnsi="Arial" w:cs="Arial"/>
                <w:b w:val="0"/>
                <w:bCs w:val="0"/>
                <w:sz w:val="16"/>
                <w:szCs w:val="16"/>
                <w:lang w:val="ro-RO"/>
              </w:rPr>
            </w:pPr>
          </w:p>
          <w:p w14:paraId="3C46FFB1" w14:textId="77777777" w:rsidR="00A54BB0" w:rsidRPr="006D7212" w:rsidRDefault="00A54BB0" w:rsidP="000C47D7">
            <w:pPr>
              <w:rPr>
                <w:rFonts w:ascii="Arial" w:hAnsi="Arial" w:cs="Arial"/>
                <w:b w:val="0"/>
                <w:bCs w:val="0"/>
                <w:sz w:val="16"/>
                <w:szCs w:val="16"/>
                <w:lang w:val="ro-RO"/>
              </w:rPr>
            </w:pPr>
            <w:r w:rsidRPr="006D7212">
              <w:rPr>
                <w:rFonts w:ascii="Arial" w:hAnsi="Arial" w:cs="Arial"/>
                <w:b w:val="0"/>
                <w:bCs w:val="0"/>
                <w:sz w:val="16"/>
                <w:szCs w:val="16"/>
                <w:lang w:val="ro-RO"/>
              </w:rPr>
              <w:t>Construcția liniilor de transport asociate de 400 kV – două linii LEA cu circuit dublu (~0,3 km) și 8 turnuri</w:t>
            </w:r>
          </w:p>
          <w:p w14:paraId="0ACC1055" w14:textId="77777777" w:rsidR="00A54BB0" w:rsidRPr="006D7212" w:rsidRDefault="00A54BB0" w:rsidP="000C47D7">
            <w:pPr>
              <w:rPr>
                <w:rFonts w:ascii="Arial" w:hAnsi="Arial" w:cs="Arial"/>
                <w:b w:val="0"/>
                <w:bCs w:val="0"/>
                <w:sz w:val="16"/>
                <w:szCs w:val="16"/>
                <w:lang w:val="ro-RO"/>
              </w:rPr>
            </w:pPr>
          </w:p>
          <w:p w14:paraId="519B36FD" w14:textId="77777777" w:rsidR="00A54BB0" w:rsidRPr="006D7212" w:rsidRDefault="00A54BB0" w:rsidP="000C47D7">
            <w:pPr>
              <w:rPr>
                <w:rFonts w:ascii="Arial" w:hAnsi="Arial" w:cs="Arial"/>
                <w:b w:val="0"/>
                <w:bCs w:val="0"/>
                <w:sz w:val="16"/>
                <w:szCs w:val="16"/>
                <w:lang w:val="ro-RO"/>
              </w:rPr>
            </w:pPr>
            <w:r w:rsidRPr="006D7212">
              <w:rPr>
                <w:rFonts w:ascii="Arial" w:hAnsi="Arial" w:cs="Arial"/>
                <w:b w:val="0"/>
                <w:bCs w:val="0"/>
                <w:sz w:val="16"/>
                <w:szCs w:val="16"/>
                <w:lang w:val="ro-RO"/>
              </w:rPr>
              <w:t>Construirea drumurilor de acces suplimentare asociate (drumuri noi sau lărgite în interiorul zonei proiectului)</w:t>
            </w:r>
          </w:p>
          <w:p w14:paraId="4A9964E5" w14:textId="77777777" w:rsidR="00A54BB0" w:rsidRPr="006D7212" w:rsidRDefault="00A54BB0" w:rsidP="000C47D7">
            <w:pPr>
              <w:rPr>
                <w:rFonts w:ascii="Arial" w:hAnsi="Arial" w:cs="Arial"/>
                <w:b w:val="0"/>
                <w:bCs w:val="0"/>
                <w:sz w:val="16"/>
                <w:szCs w:val="16"/>
                <w:lang w:val="ro-RO"/>
              </w:rPr>
            </w:pPr>
          </w:p>
          <w:p w14:paraId="79C08EFD" w14:textId="77777777" w:rsidR="00A54BB0" w:rsidRPr="006D7212" w:rsidRDefault="00A54BB0" w:rsidP="000C47D7">
            <w:pPr>
              <w:rPr>
                <w:rFonts w:ascii="Arial" w:hAnsi="Arial" w:cs="Arial"/>
                <w:b w:val="0"/>
                <w:bCs w:val="0"/>
                <w:sz w:val="16"/>
                <w:szCs w:val="16"/>
                <w:lang w:val="ro-RO"/>
              </w:rPr>
            </w:pPr>
            <w:r w:rsidRPr="006D7212">
              <w:rPr>
                <w:rFonts w:ascii="Arial" w:hAnsi="Arial" w:cs="Arial"/>
                <w:b w:val="0"/>
                <w:bCs w:val="0"/>
                <w:sz w:val="16"/>
                <w:szCs w:val="16"/>
                <w:lang w:val="ro-RO"/>
              </w:rPr>
              <w:t>Transportul și furnizarea de echipamente și materiale</w:t>
            </w:r>
          </w:p>
          <w:p w14:paraId="6B3A6C08" w14:textId="77777777" w:rsidR="00A54BB0" w:rsidRPr="006D7212" w:rsidRDefault="00A54BB0" w:rsidP="000C47D7">
            <w:pPr>
              <w:rPr>
                <w:rFonts w:ascii="Arial" w:hAnsi="Arial" w:cs="Arial"/>
                <w:b w:val="0"/>
                <w:bCs w:val="0"/>
                <w:sz w:val="16"/>
                <w:szCs w:val="16"/>
                <w:lang w:val="ro-RO"/>
              </w:rPr>
            </w:pPr>
          </w:p>
        </w:tc>
        <w:tc>
          <w:tcPr>
            <w:tcW w:w="0" w:type="auto"/>
            <w:vMerge w:val="restart"/>
            <w:vAlign w:val="center"/>
          </w:tcPr>
          <w:p w14:paraId="3B4F4CF1" w14:textId="77777777"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Degradarea calității aerului din cauza emisiilor de praf în atmosferă</w:t>
            </w:r>
          </w:p>
        </w:tc>
        <w:tc>
          <w:tcPr>
            <w:tcW w:w="0" w:type="auto"/>
            <w:vAlign w:val="center"/>
          </w:tcPr>
          <w:p w14:paraId="6C4791E4" w14:textId="77777777"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lang w:val="ro-RO"/>
              </w:rPr>
            </w:pPr>
            <w:r w:rsidRPr="006D7212">
              <w:rPr>
                <w:rFonts w:ascii="Arial" w:hAnsi="Arial" w:cs="Arial"/>
                <w:sz w:val="16"/>
                <w:szCs w:val="16"/>
                <w:lang w:val="ro-RO"/>
              </w:rPr>
              <w:t>Calitatea aerului – zone rezidențiale</w:t>
            </w:r>
          </w:p>
        </w:tc>
        <w:tc>
          <w:tcPr>
            <w:tcW w:w="0" w:type="auto"/>
            <w:vMerge w:val="restart"/>
          </w:tcPr>
          <w:p w14:paraId="3D5DAD10" w14:textId="26465B20"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vizează reducerea la minimum a emisiilor de praf printr-o gestionare atentă a șantierului, inclusiv limitarea defrișărilor, reducerea suprafețelor de sol expuse și organizarea secvențială a lucrărilor de terasament. Măsurile suplimentare includ udarea periodică a drumurilor neasfaltate, acoperirea materialelor transportate, controlul vitezei vehiculelor și asigurarea unei întrețineri corespunzătoare a utilajelor pentru a reduce emisiile. Traficul va fi gestionat astfel încât să se evite deplasările inutile în apropierea zonelor rezidențiale, iar acolo unde este posibil se vor utiliza echipamente moderne. Stocurile vor fi gestionate corespunzător, iar orice preocupări ale comunității vor fi abordate printr-un mecanism de soluționare a reclamațiilor implementat pe parcursul tuturor fazelor proiectului.</w:t>
            </w:r>
          </w:p>
        </w:tc>
        <w:tc>
          <w:tcPr>
            <w:tcW w:w="0" w:type="auto"/>
            <w:vAlign w:val="center"/>
          </w:tcPr>
          <w:p w14:paraId="298CDFE4" w14:textId="3C41A4D7"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lang w:val="ro-RO"/>
              </w:rPr>
            </w:pPr>
            <w:r w:rsidRPr="006D7212">
              <w:rPr>
                <w:rFonts w:ascii="Arial" w:hAnsi="Arial" w:cs="Arial"/>
                <w:b/>
                <w:sz w:val="16"/>
                <w:szCs w:val="16"/>
                <w:lang w:val="ro-RO"/>
              </w:rPr>
              <w:t>Neglijabil</w:t>
            </w:r>
          </w:p>
        </w:tc>
      </w:tr>
      <w:tr w:rsidR="00A54BB0" w:rsidRPr="006D7212" w14:paraId="5C4ECC0B" w14:textId="77777777" w:rsidTr="000C47D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05D584" w14:textId="77777777" w:rsidR="00A54BB0" w:rsidRPr="006D7212" w:rsidRDefault="00A54BB0" w:rsidP="000C47D7">
            <w:pPr>
              <w:rPr>
                <w:rFonts w:ascii="Arial" w:hAnsi="Arial" w:cs="Arial"/>
                <w:b w:val="0"/>
                <w:bCs w:val="0"/>
                <w:sz w:val="16"/>
                <w:szCs w:val="16"/>
                <w:lang w:val="ro-RO"/>
              </w:rPr>
            </w:pPr>
          </w:p>
        </w:tc>
        <w:tc>
          <w:tcPr>
            <w:tcW w:w="0" w:type="auto"/>
            <w:vMerge/>
            <w:vAlign w:val="center"/>
          </w:tcPr>
          <w:p w14:paraId="43DD191F" w14:textId="77777777" w:rsidR="00A54BB0" w:rsidRPr="006D7212"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141990E2" w14:textId="77777777" w:rsidR="00A54BB0" w:rsidRPr="006D7212"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Calitatea aerului – muncitori în construcții</w:t>
            </w:r>
          </w:p>
        </w:tc>
        <w:tc>
          <w:tcPr>
            <w:tcW w:w="0" w:type="auto"/>
            <w:vMerge/>
          </w:tcPr>
          <w:p w14:paraId="447D1353" w14:textId="77777777" w:rsidR="00A54BB0" w:rsidRPr="006D7212"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37088122" w14:textId="0A6E4C98" w:rsidR="00A54BB0" w:rsidRPr="006D7212"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sz w:val="16"/>
                <w:szCs w:val="16"/>
                <w:lang w:val="ro-RO"/>
              </w:rPr>
              <w:t>Neglijabil</w:t>
            </w:r>
          </w:p>
        </w:tc>
      </w:tr>
      <w:tr w:rsidR="00A54BB0" w:rsidRPr="006D7212" w14:paraId="23F5846D" w14:textId="77777777" w:rsidTr="000C47D7">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369172" w14:textId="77777777" w:rsidR="00A54BB0" w:rsidRPr="006D7212" w:rsidRDefault="00A54BB0" w:rsidP="000C47D7">
            <w:pPr>
              <w:rPr>
                <w:rFonts w:ascii="Arial" w:hAnsi="Arial" w:cs="Arial"/>
                <w:b w:val="0"/>
                <w:bCs w:val="0"/>
                <w:sz w:val="16"/>
                <w:szCs w:val="16"/>
                <w:lang w:val="ro-RO"/>
              </w:rPr>
            </w:pPr>
          </w:p>
        </w:tc>
        <w:tc>
          <w:tcPr>
            <w:tcW w:w="0" w:type="auto"/>
            <w:vAlign w:val="center"/>
          </w:tcPr>
          <w:p w14:paraId="1B76AF23" w14:textId="77777777"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Degradarea calității aerului din cauza poluanților emiși în atmosferă de motoarele vehiculelor și echipamentelor</w:t>
            </w:r>
          </w:p>
        </w:tc>
        <w:tc>
          <w:tcPr>
            <w:tcW w:w="0" w:type="auto"/>
            <w:vAlign w:val="center"/>
          </w:tcPr>
          <w:p w14:paraId="33299AC5" w14:textId="77777777"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themeColor="background1"/>
                <w:sz w:val="16"/>
                <w:szCs w:val="16"/>
                <w:lang w:val="ro-RO"/>
              </w:rPr>
            </w:pPr>
            <w:r w:rsidRPr="006D7212">
              <w:rPr>
                <w:rFonts w:ascii="Arial" w:hAnsi="Arial" w:cs="Arial"/>
                <w:sz w:val="16"/>
                <w:szCs w:val="16"/>
                <w:lang w:val="ro-RO"/>
              </w:rPr>
              <w:t>Calitatea aerului – zona rezidențială</w:t>
            </w:r>
          </w:p>
        </w:tc>
        <w:tc>
          <w:tcPr>
            <w:tcW w:w="0" w:type="auto"/>
            <w:vMerge/>
          </w:tcPr>
          <w:p w14:paraId="138F987E" w14:textId="77777777"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65630CF8" w14:textId="5EA5A3F3"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sz w:val="16"/>
                <w:szCs w:val="16"/>
                <w:lang w:val="ro-RO"/>
              </w:rPr>
              <w:t>Neglijabil</w:t>
            </w:r>
          </w:p>
        </w:tc>
      </w:tr>
      <w:tr w:rsidR="00A54BB0" w:rsidRPr="006D7212" w14:paraId="0A77F790" w14:textId="77777777" w:rsidTr="000C47D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117CEE" w14:textId="77777777" w:rsidR="00A54BB0" w:rsidRPr="006D7212" w:rsidRDefault="00A54BB0" w:rsidP="000C47D7">
            <w:pPr>
              <w:rPr>
                <w:rFonts w:ascii="Arial" w:hAnsi="Arial" w:cs="Arial"/>
                <w:b w:val="0"/>
                <w:bCs w:val="0"/>
                <w:sz w:val="16"/>
                <w:szCs w:val="16"/>
                <w:lang w:val="ro-RO"/>
              </w:rPr>
            </w:pPr>
          </w:p>
        </w:tc>
        <w:tc>
          <w:tcPr>
            <w:tcW w:w="0" w:type="auto"/>
            <w:vAlign w:val="center"/>
          </w:tcPr>
          <w:p w14:paraId="39F26704" w14:textId="77777777" w:rsidR="00A54BB0" w:rsidRPr="006D7212"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Compactarea și eroziunea solului</w:t>
            </w:r>
          </w:p>
        </w:tc>
        <w:tc>
          <w:tcPr>
            <w:tcW w:w="0" w:type="auto"/>
            <w:vAlign w:val="center"/>
          </w:tcPr>
          <w:p w14:paraId="2366D2E8" w14:textId="77777777" w:rsidR="00A54BB0" w:rsidRPr="006D7212"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Sol</w:t>
            </w:r>
          </w:p>
        </w:tc>
        <w:tc>
          <w:tcPr>
            <w:tcW w:w="0" w:type="auto"/>
          </w:tcPr>
          <w:p w14:paraId="3C0AACD6" w14:textId="3DDBAB51" w:rsidR="00A54BB0" w:rsidRPr="006D7212"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vizează protejarea calității solului și prevenirea eroziunii prin planificare atentă și gestionarea șantierului. Acestea includ limitarea defrișării la minimul necesar, evitarea lucrărilor în condiții meteorologice nefavorabile și restricționarea activităților de construcție la zone definite. Vor fi implementate măsuri precum stabilizarea solului, gestionarea apelor pluviale și reabilitarea în timp util a zonelor afectate. În plus, zonele excavate vor fi readuse la starea inițială acolo unde este posibil, iar orice probleme, cum ar fi eroziunea sau compactarea solului, vor fi rezolvate prompt prin măsuri corective.</w:t>
            </w:r>
          </w:p>
        </w:tc>
        <w:tc>
          <w:tcPr>
            <w:tcW w:w="0" w:type="auto"/>
            <w:shd w:val="clear" w:color="auto" w:fill="F2DCDB"/>
            <w:vAlign w:val="center"/>
          </w:tcPr>
          <w:p w14:paraId="4A611BE5" w14:textId="3EBEE2AC" w:rsidR="00A54BB0" w:rsidRPr="006D7212" w:rsidRDefault="00A54BB0"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A54BB0" w:rsidRPr="006D7212" w14:paraId="7B1D8D06"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E2C552A" w14:textId="77777777" w:rsidR="00A54BB0" w:rsidRPr="006D7212" w:rsidRDefault="00A54BB0" w:rsidP="000C47D7">
            <w:pPr>
              <w:rPr>
                <w:rFonts w:ascii="Arial" w:hAnsi="Arial" w:cs="Arial"/>
                <w:b w:val="0"/>
                <w:bCs w:val="0"/>
                <w:sz w:val="16"/>
                <w:szCs w:val="16"/>
                <w:lang w:val="ro-RO"/>
              </w:rPr>
            </w:pPr>
          </w:p>
        </w:tc>
        <w:tc>
          <w:tcPr>
            <w:tcW w:w="0" w:type="auto"/>
            <w:vAlign w:val="center"/>
          </w:tcPr>
          <w:p w14:paraId="45CC0679" w14:textId="5EBB15F2"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val="ro-RO"/>
              </w:rPr>
            </w:pPr>
            <w:r w:rsidRPr="006D7212">
              <w:rPr>
                <w:rFonts w:ascii="Arial" w:hAnsi="Arial" w:cs="Arial"/>
                <w:color w:val="000000" w:themeColor="text1"/>
                <w:sz w:val="16"/>
                <w:szCs w:val="16"/>
                <w:lang w:val="ro-RO"/>
              </w:rPr>
              <w:t>Pierderea, deplasarea sau perturbarea speciilor de faună, din cauza defrișării vegetației pentru infrastructura proiectului sau accesul la infrastructură, zgomotul, lumina și mișcarea vehiculelor</w:t>
            </w:r>
          </w:p>
        </w:tc>
        <w:tc>
          <w:tcPr>
            <w:tcW w:w="0" w:type="auto"/>
            <w:vAlign w:val="center"/>
          </w:tcPr>
          <w:p w14:paraId="3F211E1C" w14:textId="17056CAA"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Păsări și lilieci</w:t>
            </w:r>
          </w:p>
        </w:tc>
        <w:tc>
          <w:tcPr>
            <w:tcW w:w="0" w:type="auto"/>
          </w:tcPr>
          <w:p w14:paraId="5D8830DE" w14:textId="77777777"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 xml:space="preserve">Măsurile de atenuare se concentrează pe evitarea perturbării habitatului, reducerea zgomotului și a perturbării vizuale și protejarea speciilor sensibile în timpul construcției, cu o atenție deosebită acordată păsărilor și liliecilor. </w:t>
            </w:r>
          </w:p>
          <w:p w14:paraId="08D66E95" w14:textId="08C8EFDE" w:rsidR="00A54BB0" w:rsidRPr="006D7212" w:rsidRDefault="00A54BB0"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Impacturile vor fi gestionate prin elaborarea unui Plan de gestionare a biodiversității și monitorizării (BMP) dedicat.</w:t>
            </w:r>
          </w:p>
        </w:tc>
        <w:tc>
          <w:tcPr>
            <w:tcW w:w="0" w:type="auto"/>
            <w:vAlign w:val="center"/>
          </w:tcPr>
          <w:p w14:paraId="5B05731A" w14:textId="08B452BA" w:rsidR="00A54BB0" w:rsidRPr="006D7212" w:rsidRDefault="00A54BB0"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B71F1D" w:rsidRPr="006D7212" w14:paraId="20573220" w14:textId="77777777" w:rsidTr="000C47D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DB91F78" w14:textId="4AE532C0" w:rsidR="00B71F1D" w:rsidRPr="006D7212" w:rsidRDefault="00B71F1D" w:rsidP="000C47D7">
            <w:pPr>
              <w:rPr>
                <w:rFonts w:ascii="Arial" w:hAnsi="Arial" w:cs="Arial"/>
                <w:b w:val="0"/>
                <w:bCs w:val="0"/>
                <w:sz w:val="16"/>
                <w:szCs w:val="16"/>
                <w:lang w:val="ro-RO"/>
              </w:rPr>
            </w:pPr>
            <w:r w:rsidRPr="006D7212">
              <w:rPr>
                <w:rFonts w:ascii="Arial" w:hAnsi="Arial" w:cs="Arial"/>
                <w:b w:val="0"/>
                <w:bCs w:val="0"/>
                <w:sz w:val="16"/>
                <w:szCs w:val="16"/>
                <w:lang w:val="ro-RO"/>
              </w:rPr>
              <w:t>Achiziționarea de terenuri / Utilizarea terenurilor</w:t>
            </w:r>
          </w:p>
        </w:tc>
        <w:tc>
          <w:tcPr>
            <w:tcW w:w="0" w:type="auto"/>
            <w:vAlign w:val="center"/>
          </w:tcPr>
          <w:p w14:paraId="71F92E02" w14:textId="55D8CAA3" w:rsidR="00B71F1D" w:rsidRPr="006D7212" w:rsidRDefault="00B71F1D"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Deplasare economică temporară cauzată de accesul restricționat la terenurile agricole și la rutele de pășunat din cauza ocupării temporare a terenurilor și a activităților de construcție</w:t>
            </w:r>
          </w:p>
        </w:tc>
        <w:tc>
          <w:tcPr>
            <w:tcW w:w="0" w:type="auto"/>
            <w:vAlign w:val="center"/>
          </w:tcPr>
          <w:p w14:paraId="7F6706D2" w14:textId="77777777" w:rsidR="00B71F1D" w:rsidRPr="006D7212"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Grupuri vulnerabile și defavorizate</w:t>
            </w:r>
          </w:p>
        </w:tc>
        <w:tc>
          <w:tcPr>
            <w:tcW w:w="0" w:type="auto"/>
          </w:tcPr>
          <w:p w14:paraId="41E3FD3B" w14:textId="68C59591" w:rsidR="004C6101" w:rsidRPr="006D7212" w:rsidRDefault="004C6101"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Elaborarea și implementarea unui Plan de restabilire a mijloacelor de subzistență (LRP) aliniat la IFC PS5/EBRD ESR5.</w:t>
            </w:r>
          </w:p>
          <w:p w14:paraId="6D4AF5FD" w14:textId="69D62C11" w:rsidR="00B71F1D" w:rsidRPr="006D7212" w:rsidRDefault="004C6101"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Asigurarea divulgării adecvate a informațiilor și a consultării cu persoanele afectate, inclusiv notificarea prealabilă a activităților de construcție și a restricțiilor temporare de acces.</w:t>
            </w:r>
          </w:p>
        </w:tc>
        <w:tc>
          <w:tcPr>
            <w:tcW w:w="0" w:type="auto"/>
            <w:vAlign w:val="center"/>
          </w:tcPr>
          <w:p w14:paraId="0499EE4A" w14:textId="3FB3BC48" w:rsidR="00B71F1D" w:rsidRPr="006D7212"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B71F1D" w:rsidRPr="006D7212" w14:paraId="2F492449"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4C4ACA5" w14:textId="77777777" w:rsidR="00B71F1D" w:rsidRPr="006D7212" w:rsidRDefault="00B71F1D" w:rsidP="000C47D7">
            <w:pPr>
              <w:rPr>
                <w:rFonts w:ascii="Arial" w:hAnsi="Arial" w:cs="Arial"/>
                <w:b w:val="0"/>
                <w:bCs w:val="0"/>
                <w:sz w:val="16"/>
                <w:szCs w:val="16"/>
                <w:lang w:val="ro-RO"/>
              </w:rPr>
            </w:pPr>
          </w:p>
        </w:tc>
        <w:tc>
          <w:tcPr>
            <w:tcW w:w="0" w:type="auto"/>
            <w:vAlign w:val="center"/>
          </w:tcPr>
          <w:p w14:paraId="581FF93A" w14:textId="77777777" w:rsidR="00B71F1D" w:rsidRPr="006D7212" w:rsidRDefault="00B71F1D"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Presiune crescută asupra infrastructurii locale și a serviciilor publice din cauza afluxului de lucrători din afara zonei.</w:t>
            </w:r>
          </w:p>
        </w:tc>
        <w:tc>
          <w:tcPr>
            <w:tcW w:w="0" w:type="auto"/>
            <w:vAlign w:val="center"/>
          </w:tcPr>
          <w:p w14:paraId="5DA90441" w14:textId="77777777" w:rsidR="00B71F1D" w:rsidRPr="006D7212" w:rsidRDefault="00B71F1D"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Servicii publice și instituții locale</w:t>
            </w:r>
          </w:p>
        </w:tc>
        <w:tc>
          <w:tcPr>
            <w:tcW w:w="0" w:type="auto"/>
          </w:tcPr>
          <w:p w14:paraId="5744D820" w14:textId="2FBFE012" w:rsidR="00B71F1D" w:rsidRPr="006D7212" w:rsidRDefault="003E299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se concentrează pe reducerea presiunii asupra infrastructurii locale prin planificarea nevoilor de forță de muncă și coordonarea strânsă cu autoritățile locale. Muncitorii vor fi cazați folosind soluțiile de locuințe existente, fără a afecta accesul comunității la servicii, iar facilitățile cheie (cum ar fi salubritatea, apa și gestionarea deșeurilor) vor fi furnizate la fața locului. Traficul va fi gestionat pentru a evita congestia, iar muncitorii vor fi instruiți să utilizeze infrastructura locală în mod responsabil. Implicarea continuă a părților interesate locale va asigura identificarea și abordarea promptă a oricăror presiuni emergente.</w:t>
            </w:r>
          </w:p>
        </w:tc>
        <w:tc>
          <w:tcPr>
            <w:tcW w:w="0" w:type="auto"/>
            <w:shd w:val="clear" w:color="auto" w:fill="F2DCDB"/>
            <w:vAlign w:val="center"/>
          </w:tcPr>
          <w:p w14:paraId="6054C652" w14:textId="4F2EF39E" w:rsidR="00B71F1D" w:rsidRPr="006D7212" w:rsidRDefault="00B71F1D"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B71F1D" w:rsidRPr="006D7212" w14:paraId="2AD40DB5"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01DEF6" w14:textId="77777777" w:rsidR="00B71F1D" w:rsidRPr="006D7212" w:rsidRDefault="00B71F1D" w:rsidP="000C47D7">
            <w:pPr>
              <w:rPr>
                <w:rFonts w:ascii="Arial" w:hAnsi="Arial" w:cs="Arial"/>
                <w:b w:val="0"/>
                <w:bCs w:val="0"/>
                <w:sz w:val="16"/>
                <w:szCs w:val="16"/>
                <w:lang w:val="ro-RO"/>
              </w:rPr>
            </w:pPr>
          </w:p>
        </w:tc>
        <w:tc>
          <w:tcPr>
            <w:tcW w:w="0" w:type="auto"/>
            <w:vAlign w:val="center"/>
          </w:tcPr>
          <w:p w14:paraId="76D3400E" w14:textId="77777777" w:rsidR="00B71F1D" w:rsidRPr="006D7212" w:rsidRDefault="00B71F1D"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Presiune asupra disponibilității și accesibilității locuințelor locale din cauza nevoilor de cazare ale lucrătorilor din construcții care nu sunt locali.</w:t>
            </w:r>
          </w:p>
        </w:tc>
        <w:tc>
          <w:tcPr>
            <w:tcW w:w="0" w:type="auto"/>
            <w:vAlign w:val="center"/>
          </w:tcPr>
          <w:p w14:paraId="214D5E3C" w14:textId="77777777" w:rsidR="00B71F1D" w:rsidRPr="006D7212"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Populația și comunitățile locale</w:t>
            </w:r>
          </w:p>
        </w:tc>
        <w:tc>
          <w:tcPr>
            <w:tcW w:w="0" w:type="auto"/>
          </w:tcPr>
          <w:p w14:paraId="178A4635" w14:textId="5596DAAF" w:rsidR="00B71F1D" w:rsidRPr="006D7212" w:rsidRDefault="00631C32"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vizează minimizarea presiunii asupra pieței locale a locuințelor prin planificarea atentă a forței de muncă și coordonarea cu autoritățile locale. Muncitorii din afara localității vor fi cazați în locuințe existente în afara șantierului, care îndeplinesc standardele corespunzătoare, evitându-se astfel necesitatea construirii de noi ansambluri de locuințe. Piața locală a închirierilor va fi monitorizată pentru a identifica orice potențiale creșteri de prețuri sau riscuri de strămutare, iar aranjamentele de cazare vor fi gestionate în coordonare cu contractanții și autoritățile locale pentru a asigura o utilizare ordonată și echilibrată a locuințelor disponibile.</w:t>
            </w:r>
          </w:p>
        </w:tc>
        <w:tc>
          <w:tcPr>
            <w:tcW w:w="0" w:type="auto"/>
            <w:shd w:val="clear" w:color="auto" w:fill="F2DCDB"/>
            <w:vAlign w:val="center"/>
          </w:tcPr>
          <w:p w14:paraId="666AD0AB" w14:textId="5745458E" w:rsidR="00B71F1D" w:rsidRPr="006D7212" w:rsidRDefault="00B71F1D"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B646E6" w:rsidRPr="006D7212" w14:paraId="48777A07"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1EAD93" w14:textId="77777777" w:rsidR="00B646E6" w:rsidRPr="006D7212" w:rsidRDefault="00B646E6" w:rsidP="000C47D7">
            <w:pPr>
              <w:rPr>
                <w:rFonts w:ascii="Arial" w:hAnsi="Arial" w:cs="Arial"/>
                <w:b w:val="0"/>
                <w:bCs w:val="0"/>
                <w:sz w:val="16"/>
                <w:szCs w:val="16"/>
                <w:lang w:val="ro-RO"/>
              </w:rPr>
            </w:pPr>
          </w:p>
        </w:tc>
        <w:tc>
          <w:tcPr>
            <w:tcW w:w="0" w:type="auto"/>
            <w:vMerge w:val="restart"/>
            <w:vAlign w:val="center"/>
          </w:tcPr>
          <w:p w14:paraId="47F5AB8E" w14:textId="77777777" w:rsidR="00B646E6" w:rsidRPr="006D7212" w:rsidRDefault="00B646E6"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Riscuri de securitate crescute, inclusiv o potențială creștere a criminalității, a bolilor transmisibile și a problemelor sociale din cauza afluxului de muncitori non-locali.</w:t>
            </w:r>
          </w:p>
        </w:tc>
        <w:tc>
          <w:tcPr>
            <w:tcW w:w="0" w:type="auto"/>
            <w:vAlign w:val="center"/>
          </w:tcPr>
          <w:p w14:paraId="36C3478B" w14:textId="77777777" w:rsidR="00B646E6" w:rsidRPr="006D7212" w:rsidRDefault="00B646E6"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Populația și comunitățile locale</w:t>
            </w:r>
          </w:p>
        </w:tc>
        <w:tc>
          <w:tcPr>
            <w:tcW w:w="0" w:type="auto"/>
            <w:vMerge w:val="restart"/>
          </w:tcPr>
          <w:p w14:paraId="046F6E1B" w14:textId="3C915BFA" w:rsidR="00B646E6" w:rsidRPr="006D7212" w:rsidRDefault="00B646E6"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vizează gestionarea potențialelor impacturi sociale legate de prezența forței de muncă, acordând prioritate angajării locale acolo unde este posibil și promovând un comportament responsabil al lucrătorilor. Se va implementa un Cod de conduită al lucrătorilor, împreună cu instruire privind conștientizarea culturală și relațiile cu comunitatea. De asemenea, se vor pune în aplicare măsuri pentru a proteja sănătatea și siguranța comunității, inclusiv salubritate adecvată, gestionarea deșeurilor și prevenirea bolilor. Un mecanism de soluționare a reclamațiilor va permite membrilor comunității să-și exprime îngrijorările, iar pentru protejarea grupurilor vulnerabile se vor introduce dispoziții specifice.</w:t>
            </w:r>
          </w:p>
        </w:tc>
        <w:tc>
          <w:tcPr>
            <w:tcW w:w="0" w:type="auto"/>
            <w:shd w:val="clear" w:color="auto" w:fill="F2DCDB"/>
            <w:vAlign w:val="center"/>
          </w:tcPr>
          <w:p w14:paraId="5677AEBD" w14:textId="55CF1542" w:rsidR="00B646E6" w:rsidRPr="006D7212" w:rsidRDefault="00B646E6"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B646E6" w:rsidRPr="006D7212" w14:paraId="5CAD9371"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A913191" w14:textId="77777777" w:rsidR="00B646E6" w:rsidRPr="006D7212" w:rsidRDefault="00B646E6" w:rsidP="000C47D7">
            <w:pPr>
              <w:rPr>
                <w:rFonts w:ascii="Arial" w:hAnsi="Arial" w:cs="Arial"/>
                <w:b w:val="0"/>
                <w:bCs w:val="0"/>
                <w:sz w:val="16"/>
                <w:szCs w:val="16"/>
                <w:lang w:val="ro-RO"/>
              </w:rPr>
            </w:pPr>
          </w:p>
        </w:tc>
        <w:tc>
          <w:tcPr>
            <w:tcW w:w="0" w:type="auto"/>
            <w:vMerge/>
            <w:vAlign w:val="center"/>
          </w:tcPr>
          <w:p w14:paraId="1F27450B" w14:textId="77777777" w:rsidR="00B646E6" w:rsidRPr="006D7212" w:rsidRDefault="00B646E6"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409087C5" w14:textId="77777777" w:rsidR="00B646E6" w:rsidRPr="006D7212" w:rsidRDefault="00B646E6"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Grupuri vulnerabile și defavorizate</w:t>
            </w:r>
          </w:p>
        </w:tc>
        <w:tc>
          <w:tcPr>
            <w:tcW w:w="0" w:type="auto"/>
            <w:vMerge/>
          </w:tcPr>
          <w:p w14:paraId="31326D9A" w14:textId="77777777" w:rsidR="00B646E6" w:rsidRPr="006D7212" w:rsidRDefault="00B646E6"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shd w:val="clear" w:color="auto" w:fill="E6B8B7"/>
            <w:vAlign w:val="center"/>
          </w:tcPr>
          <w:p w14:paraId="745ADBC2" w14:textId="0180470D" w:rsidR="00B646E6" w:rsidRPr="006D7212" w:rsidRDefault="00B646E6"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Moderate</w:t>
            </w:r>
          </w:p>
        </w:tc>
      </w:tr>
      <w:tr w:rsidR="00B03FFE" w:rsidRPr="006D7212" w14:paraId="3BE4398F" w14:textId="77777777" w:rsidTr="000C47D7">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9FE3A89" w14:textId="77777777" w:rsidR="00B03FFE" w:rsidRPr="006D7212" w:rsidRDefault="00B03FFE" w:rsidP="000C47D7">
            <w:pPr>
              <w:rPr>
                <w:rFonts w:ascii="Arial" w:hAnsi="Arial" w:cs="Arial"/>
                <w:b w:val="0"/>
                <w:bCs w:val="0"/>
                <w:sz w:val="16"/>
                <w:szCs w:val="16"/>
                <w:lang w:val="ro-RO"/>
              </w:rPr>
            </w:pPr>
          </w:p>
        </w:tc>
        <w:tc>
          <w:tcPr>
            <w:tcW w:w="0" w:type="auto"/>
            <w:vAlign w:val="center"/>
          </w:tcPr>
          <w:p w14:paraId="79183D22" w14:textId="77777777" w:rsidR="00B03FFE" w:rsidRPr="006D7212" w:rsidRDefault="00B03FFE"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31EE375D" w14:textId="77777777" w:rsidR="00B03FFE" w:rsidRPr="006D7212" w:rsidRDefault="00B03FFE"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Forța de muncă</w:t>
            </w:r>
          </w:p>
        </w:tc>
        <w:tc>
          <w:tcPr>
            <w:tcW w:w="0" w:type="auto"/>
            <w:vMerge w:val="restart"/>
          </w:tcPr>
          <w:p w14:paraId="7F02AAB8" w14:textId="109DCFE4" w:rsidR="00B03FFE" w:rsidRPr="006D7212" w:rsidRDefault="00092EF1"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 xml:space="preserve">Măsurile de atenuare vizează asigurarea unor condiții de muncă sigure și echitabile pentru toți lucrătorii. Se vor asigura condiții de cazare adecvate, în conformitate cu standardele internaționale și naționale, inclusiv spațiu corespunzător, condiții sanitare, alimentare cu apă și igienă, cu inspecții periodice și condiții egale pentru toți lucrătorii. Va fi disponibil un mecanism confidențial de soluționare a reclamațiilor pentru a semnala problemele. În plus, riscurile legate de </w:t>
            </w:r>
            <w:r w:rsidRPr="006D7212">
              <w:rPr>
                <w:rFonts w:ascii="Arial" w:hAnsi="Arial" w:cs="Arial"/>
                <w:sz w:val="16"/>
                <w:szCs w:val="16"/>
                <w:lang w:val="ro-RO"/>
              </w:rPr>
              <w:lastRenderedPageBreak/>
              <w:t>lanțul de aprovizionare vor fi gestionate prin cerințe stricte impuse contractorilor, inclusiv respectarea standardelor de muncă, sănătate și siguranță, procese de due diligence și monitorizarea continuă a performanței. Toți lucrătorii, inclusiv cei angajați indirect, vor avea acces la mecanisme de soluționare a reclamațiilor pentru a raporta problemele în condiții de siguranță.</w:t>
            </w:r>
          </w:p>
        </w:tc>
        <w:tc>
          <w:tcPr>
            <w:tcW w:w="0" w:type="auto"/>
            <w:shd w:val="clear" w:color="auto" w:fill="F2DCDB"/>
            <w:vAlign w:val="center"/>
          </w:tcPr>
          <w:p w14:paraId="06D1DBA7" w14:textId="490C7C20" w:rsidR="00B03FFE" w:rsidRPr="006D7212" w:rsidRDefault="00B03FFE"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lastRenderedPageBreak/>
              <w:t>Scăzut</w:t>
            </w:r>
          </w:p>
        </w:tc>
      </w:tr>
      <w:tr w:rsidR="00B03FFE" w:rsidRPr="006D7212" w14:paraId="53B646BF" w14:textId="77777777" w:rsidTr="000C47D7">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80FD03" w14:textId="77777777" w:rsidR="00B03FFE" w:rsidRPr="006D7212" w:rsidRDefault="00B03FFE" w:rsidP="000C47D7">
            <w:pPr>
              <w:rPr>
                <w:rFonts w:ascii="Arial" w:hAnsi="Arial" w:cs="Arial"/>
                <w:b w:val="0"/>
                <w:bCs w:val="0"/>
                <w:sz w:val="16"/>
                <w:szCs w:val="16"/>
                <w:lang w:val="ro-RO"/>
              </w:rPr>
            </w:pPr>
          </w:p>
        </w:tc>
        <w:tc>
          <w:tcPr>
            <w:tcW w:w="0" w:type="auto"/>
            <w:vAlign w:val="center"/>
          </w:tcPr>
          <w:p w14:paraId="187742AB" w14:textId="77777777" w:rsidR="00B03FFE" w:rsidRPr="006D7212" w:rsidRDefault="00B03FFE"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 xml:space="preserve">Riscuri pentru sănătatea și siguranța lucrătorilor din lanțul de aprovizionare din cauza condițiilor de muncă inadecvate și a </w:t>
            </w:r>
            <w:r w:rsidRPr="006D7212">
              <w:rPr>
                <w:rFonts w:ascii="Arial" w:hAnsi="Arial" w:cs="Arial"/>
                <w:sz w:val="16"/>
                <w:szCs w:val="16"/>
                <w:lang w:val="ro-RO"/>
              </w:rPr>
              <w:lastRenderedPageBreak/>
              <w:t>supravegherii limitate a furnizorilor terți la nivel global.</w:t>
            </w:r>
          </w:p>
        </w:tc>
        <w:tc>
          <w:tcPr>
            <w:tcW w:w="0" w:type="auto"/>
            <w:vAlign w:val="center"/>
          </w:tcPr>
          <w:p w14:paraId="32456726" w14:textId="77777777" w:rsidR="00B03FFE" w:rsidRPr="006D7212" w:rsidRDefault="00B03FFE"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lastRenderedPageBreak/>
              <w:t>Forța de muncă</w:t>
            </w:r>
          </w:p>
        </w:tc>
        <w:tc>
          <w:tcPr>
            <w:tcW w:w="0" w:type="auto"/>
            <w:vMerge/>
          </w:tcPr>
          <w:p w14:paraId="24C25AA5" w14:textId="77777777" w:rsidR="00B03FFE" w:rsidRPr="006D7212" w:rsidRDefault="00B03FFE"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shd w:val="clear" w:color="auto" w:fill="F2DCDB"/>
            <w:vAlign w:val="center"/>
          </w:tcPr>
          <w:p w14:paraId="39001870" w14:textId="1C2078AE" w:rsidR="00B03FFE" w:rsidRPr="006D7212" w:rsidRDefault="00B03FFE"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8C51F5" w:rsidRPr="006D7212" w14:paraId="021B8C72" w14:textId="77777777" w:rsidTr="000C47D7">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665459F" w14:textId="77777777" w:rsidR="008C51F5" w:rsidRPr="006D7212" w:rsidRDefault="008C51F5" w:rsidP="000C47D7">
            <w:pPr>
              <w:rPr>
                <w:rFonts w:ascii="Arial" w:hAnsi="Arial" w:cs="Arial"/>
                <w:b w:val="0"/>
                <w:bCs w:val="0"/>
                <w:sz w:val="16"/>
                <w:szCs w:val="16"/>
                <w:lang w:val="ro-RO"/>
              </w:rPr>
            </w:pPr>
            <w:r w:rsidRPr="006D7212">
              <w:rPr>
                <w:rFonts w:ascii="Arial" w:hAnsi="Arial" w:cs="Arial"/>
                <w:b w:val="0"/>
                <w:bCs w:val="0"/>
                <w:sz w:val="16"/>
                <w:szCs w:val="16"/>
                <w:lang w:val="ro-RO"/>
              </w:rPr>
              <w:t>Transportul și aprovizionarea cu echipamente și materiale</w:t>
            </w:r>
          </w:p>
        </w:tc>
        <w:tc>
          <w:tcPr>
            <w:tcW w:w="0" w:type="auto"/>
            <w:vAlign w:val="center"/>
          </w:tcPr>
          <w:p w14:paraId="162CB29D" w14:textId="77777777" w:rsidR="008C51F5" w:rsidRPr="006D7212"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Congestie temporară a traficului și viteze de deplasare mai mici din cauza creșterii traficului de vehicule grele și supradimensionate și a deplasărilor zilnice ale lucrătorilor.</w:t>
            </w:r>
          </w:p>
        </w:tc>
        <w:tc>
          <w:tcPr>
            <w:tcW w:w="0" w:type="auto"/>
            <w:vAlign w:val="center"/>
          </w:tcPr>
          <w:p w14:paraId="4BCD004F" w14:textId="77777777" w:rsidR="008C51F5" w:rsidRPr="006D7212"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Populația locală și comunitățile</w:t>
            </w:r>
          </w:p>
        </w:tc>
        <w:tc>
          <w:tcPr>
            <w:tcW w:w="0" w:type="auto"/>
            <w:vMerge w:val="restart"/>
          </w:tcPr>
          <w:p w14:paraId="13B32CB6" w14:textId="6EF405D6" w:rsidR="008C51F5" w:rsidRPr="006D7212"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sunt consolidate într-un Plan cuprinzător de gestionare a traficului (TMP), care va aborda impactul asupra traficului pe durata construcției și a dezafectării. TMP va defini rutele de transport, programarea, măsurile de control al traficului și procedurile de siguranță pentru a minimiza congestia și a asigura utilizarea în siguranță a drumurilor. De asemenea, acesta va include coordonarea cu autoritățile locale, comunicarea cu comunitățile și măsuri de gestionare a livrărilor de mărfuri grele și supradimensionate. Starea drumurilor va fi protejată prin studii premergătoare construcției, modernizări temporare și restaurări post-construcție, acolo unde este necesar. În plus, se vor aplica standarde stricte privind comportamentul șoferilor, standarde privind vehiculele și controale de siguranță, împreună cu o monitorizare continuă pentru a ajusta măsurile după cum este necesar.</w:t>
            </w:r>
          </w:p>
        </w:tc>
        <w:tc>
          <w:tcPr>
            <w:tcW w:w="0" w:type="auto"/>
            <w:shd w:val="clear" w:color="auto" w:fill="F2DCDB"/>
            <w:vAlign w:val="center"/>
          </w:tcPr>
          <w:p w14:paraId="2783B09F" w14:textId="3F5AA686" w:rsidR="008C51F5" w:rsidRPr="006D7212"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8C51F5" w:rsidRPr="006D7212" w14:paraId="27A72CB5" w14:textId="77777777" w:rsidTr="000C47D7">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2F14FC7" w14:textId="77777777" w:rsidR="008C51F5" w:rsidRPr="006D7212" w:rsidRDefault="008C51F5" w:rsidP="000C47D7">
            <w:pPr>
              <w:rPr>
                <w:rFonts w:ascii="Arial" w:hAnsi="Arial" w:cs="Arial"/>
                <w:b w:val="0"/>
                <w:bCs w:val="0"/>
                <w:sz w:val="16"/>
                <w:szCs w:val="16"/>
                <w:lang w:val="ro-RO"/>
              </w:rPr>
            </w:pPr>
          </w:p>
        </w:tc>
        <w:tc>
          <w:tcPr>
            <w:tcW w:w="0" w:type="auto"/>
            <w:vMerge w:val="restart"/>
            <w:vAlign w:val="center"/>
          </w:tcPr>
          <w:p w14:paraId="5E8E6247" w14:textId="77777777" w:rsidR="008C51F5" w:rsidRPr="006D7212" w:rsidRDefault="008C51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Deteriorarea suprafețelor drumurilor locale și regionale din cauza livrărilor frecvente cu camioane grele și a transportului de încărcături supradimensionate.</w:t>
            </w:r>
          </w:p>
        </w:tc>
        <w:tc>
          <w:tcPr>
            <w:tcW w:w="0" w:type="auto"/>
            <w:vAlign w:val="center"/>
          </w:tcPr>
          <w:p w14:paraId="175D2798" w14:textId="77777777" w:rsidR="008C51F5" w:rsidRPr="006D7212" w:rsidRDefault="008C51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Populația locală și comunitățile</w:t>
            </w:r>
          </w:p>
        </w:tc>
        <w:tc>
          <w:tcPr>
            <w:tcW w:w="0" w:type="auto"/>
            <w:vMerge/>
          </w:tcPr>
          <w:p w14:paraId="2790B780" w14:textId="77777777" w:rsidR="008C51F5" w:rsidRPr="006D7212" w:rsidRDefault="008C51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shd w:val="clear" w:color="auto" w:fill="F2DCDB"/>
            <w:vAlign w:val="center"/>
          </w:tcPr>
          <w:p w14:paraId="20EFB95F" w14:textId="25AE376B" w:rsidR="008C51F5" w:rsidRPr="006D7212" w:rsidRDefault="008C51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8C51F5" w:rsidRPr="006D7212" w14:paraId="31B3F4B7" w14:textId="77777777" w:rsidTr="000C47D7">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6AE243" w14:textId="77777777" w:rsidR="008C51F5" w:rsidRPr="006D7212" w:rsidRDefault="008C51F5" w:rsidP="000C47D7">
            <w:pPr>
              <w:rPr>
                <w:rFonts w:ascii="Arial" w:hAnsi="Arial" w:cs="Arial"/>
                <w:b w:val="0"/>
                <w:bCs w:val="0"/>
                <w:sz w:val="16"/>
                <w:szCs w:val="16"/>
                <w:lang w:val="ro-RO"/>
              </w:rPr>
            </w:pPr>
          </w:p>
        </w:tc>
        <w:tc>
          <w:tcPr>
            <w:tcW w:w="0" w:type="auto"/>
            <w:vMerge/>
            <w:vAlign w:val="center"/>
          </w:tcPr>
          <w:p w14:paraId="4676FB42" w14:textId="77777777" w:rsidR="008C51F5" w:rsidRPr="006D7212"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5D91E16D" w14:textId="77777777" w:rsidR="008C51F5" w:rsidRPr="006D7212"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Infrastructura rutieră</w:t>
            </w:r>
          </w:p>
        </w:tc>
        <w:tc>
          <w:tcPr>
            <w:tcW w:w="0" w:type="auto"/>
            <w:vMerge/>
          </w:tcPr>
          <w:p w14:paraId="24235BF8" w14:textId="77777777" w:rsidR="008C51F5" w:rsidRPr="006D7212" w:rsidRDefault="008C51F5"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65DEDC3D" w14:textId="7C31F8D1" w:rsidR="008C51F5" w:rsidRPr="006D7212" w:rsidRDefault="008C51F5"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1A1DDB" w:rsidRPr="006D7212" w14:paraId="1646BCF4" w14:textId="77777777" w:rsidTr="000C47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FBFE12D" w14:textId="77777777" w:rsidR="001A1DDB" w:rsidRPr="006D7212" w:rsidRDefault="001A1DDB" w:rsidP="000C47D7">
            <w:pPr>
              <w:rPr>
                <w:rFonts w:ascii="Arial" w:hAnsi="Arial" w:cs="Arial"/>
                <w:b w:val="0"/>
                <w:bCs w:val="0"/>
                <w:sz w:val="16"/>
                <w:szCs w:val="16"/>
                <w:lang w:val="ro-RO"/>
              </w:rPr>
            </w:pPr>
            <w:r w:rsidRPr="006D7212">
              <w:rPr>
                <w:rFonts w:ascii="Arial" w:hAnsi="Arial" w:cs="Arial"/>
                <w:b w:val="0"/>
                <w:bCs w:val="0"/>
                <w:sz w:val="16"/>
                <w:szCs w:val="16"/>
                <w:lang w:val="ro-RO"/>
              </w:rPr>
              <w:t>Pregătirea terenului (curățarea amplasamentului, excavarea și nivelarea), instalarea gardurilor și lucrări de construcții civile</w:t>
            </w:r>
          </w:p>
          <w:p w14:paraId="5F2E6D3D" w14:textId="77777777" w:rsidR="001A1DDB" w:rsidRPr="006D7212" w:rsidRDefault="001A1DDB" w:rsidP="000C47D7">
            <w:pPr>
              <w:rPr>
                <w:rFonts w:ascii="Arial" w:hAnsi="Arial" w:cs="Arial"/>
                <w:b w:val="0"/>
                <w:bCs w:val="0"/>
                <w:sz w:val="16"/>
                <w:szCs w:val="16"/>
                <w:lang w:val="ro-RO"/>
              </w:rPr>
            </w:pPr>
          </w:p>
          <w:p w14:paraId="13219A99" w14:textId="77777777" w:rsidR="001A1DDB" w:rsidRPr="006D7212" w:rsidRDefault="001A1DDB" w:rsidP="000C47D7">
            <w:pPr>
              <w:rPr>
                <w:rFonts w:ascii="Arial" w:hAnsi="Arial" w:cs="Arial"/>
                <w:b w:val="0"/>
                <w:bCs w:val="0"/>
                <w:sz w:val="16"/>
                <w:szCs w:val="16"/>
                <w:lang w:val="ro-RO"/>
              </w:rPr>
            </w:pPr>
            <w:r w:rsidRPr="006D7212">
              <w:rPr>
                <w:rFonts w:ascii="Arial" w:hAnsi="Arial" w:cs="Arial"/>
                <w:b w:val="0"/>
                <w:bCs w:val="0"/>
                <w:sz w:val="16"/>
                <w:szCs w:val="16"/>
                <w:lang w:val="ro-RO"/>
              </w:rPr>
              <w:t>Construirea fundațiilor turbinelor, a stâlpilor de înaltă tensiune, a drumului intern, a lucrărilor auxiliare și instalarea turbinelor</w:t>
            </w:r>
          </w:p>
          <w:p w14:paraId="0B34A678" w14:textId="77777777" w:rsidR="001A1DDB" w:rsidRPr="006D7212" w:rsidRDefault="001A1DDB" w:rsidP="000C47D7">
            <w:pPr>
              <w:rPr>
                <w:rFonts w:ascii="Arial" w:hAnsi="Arial" w:cs="Arial"/>
                <w:b w:val="0"/>
                <w:bCs w:val="0"/>
                <w:sz w:val="16"/>
                <w:szCs w:val="16"/>
                <w:lang w:val="ro-RO"/>
              </w:rPr>
            </w:pPr>
          </w:p>
          <w:p w14:paraId="7DE2F69F" w14:textId="77777777" w:rsidR="001A1DDB" w:rsidRPr="006D7212" w:rsidRDefault="001A1DDB" w:rsidP="000C47D7">
            <w:pPr>
              <w:rPr>
                <w:rFonts w:ascii="Arial" w:hAnsi="Arial" w:cs="Arial"/>
                <w:b w:val="0"/>
                <w:bCs w:val="0"/>
                <w:sz w:val="16"/>
                <w:szCs w:val="16"/>
                <w:lang w:val="ro-RO"/>
              </w:rPr>
            </w:pPr>
            <w:r w:rsidRPr="006D7212">
              <w:rPr>
                <w:rFonts w:ascii="Arial" w:hAnsi="Arial" w:cs="Arial"/>
                <w:b w:val="0"/>
                <w:bCs w:val="0"/>
                <w:sz w:val="16"/>
                <w:szCs w:val="16"/>
                <w:lang w:val="ro-RO"/>
              </w:rPr>
              <w:t>Construirea liniilor de transport de 400 kV asociate – două linii LEA cu circuit dublu (~0,3 km) și 8 turnuri</w:t>
            </w:r>
          </w:p>
          <w:p w14:paraId="071C3856" w14:textId="77777777" w:rsidR="001A1DDB" w:rsidRPr="006D7212" w:rsidRDefault="001A1DDB" w:rsidP="000C47D7">
            <w:pPr>
              <w:rPr>
                <w:rFonts w:ascii="Arial" w:hAnsi="Arial" w:cs="Arial"/>
                <w:b w:val="0"/>
                <w:bCs w:val="0"/>
                <w:sz w:val="16"/>
                <w:szCs w:val="16"/>
                <w:lang w:val="ro-RO"/>
              </w:rPr>
            </w:pPr>
          </w:p>
          <w:p w14:paraId="60A9F768" w14:textId="77777777" w:rsidR="001A1DDB" w:rsidRPr="006D7212" w:rsidRDefault="001A1DDB" w:rsidP="000C47D7">
            <w:pPr>
              <w:rPr>
                <w:rFonts w:ascii="Arial" w:hAnsi="Arial" w:cs="Arial"/>
                <w:b w:val="0"/>
                <w:bCs w:val="0"/>
                <w:sz w:val="16"/>
                <w:szCs w:val="16"/>
                <w:lang w:val="ro-RO"/>
              </w:rPr>
            </w:pPr>
            <w:r w:rsidRPr="006D7212">
              <w:rPr>
                <w:rFonts w:ascii="Arial" w:hAnsi="Arial" w:cs="Arial"/>
                <w:b w:val="0"/>
                <w:bCs w:val="0"/>
                <w:sz w:val="16"/>
                <w:szCs w:val="16"/>
                <w:lang w:val="ro-RO"/>
              </w:rPr>
              <w:t>Construirea drumurilor de acces suplimentare asociate (drumuri noi sau lărgite în interiorul zonei proiectului)</w:t>
            </w:r>
          </w:p>
        </w:tc>
        <w:tc>
          <w:tcPr>
            <w:tcW w:w="0" w:type="auto"/>
            <w:vAlign w:val="center"/>
          </w:tcPr>
          <w:p w14:paraId="73854B83" w14:textId="77777777" w:rsidR="001A1DDB" w:rsidRPr="006D7212"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Impacturi fizice directe asupra patrimoniului cultural datorate perturbării solului și activităților de construcție</w:t>
            </w:r>
          </w:p>
        </w:tc>
        <w:tc>
          <w:tcPr>
            <w:tcW w:w="0" w:type="auto"/>
            <w:vAlign w:val="center"/>
          </w:tcPr>
          <w:p w14:paraId="5BAECEA8" w14:textId="77777777" w:rsidR="001A1DDB" w:rsidRPr="006D7212"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Patrimoniul cultural</w:t>
            </w:r>
          </w:p>
        </w:tc>
        <w:tc>
          <w:tcPr>
            <w:tcW w:w="0" w:type="auto"/>
            <w:vMerge w:val="restart"/>
          </w:tcPr>
          <w:p w14:paraId="6F709A0B" w14:textId="06E75A44" w:rsidR="001A1DDB" w:rsidRPr="006D7212"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a impactului asupra patrimoniului cultural se concentrează pe evitarea impactului prin proiectarea proiectului, gestionarea elementelor arheologice cunoscute și abordarea oricăror descoperiri neașteptate în timpul construcției. Acolo unde a fost posibil, infrastructura proiectului a fost traseată astfel încât să evite siturile identificate, în timp ce în zonele care nu au putut fi evitate s-au efectuat investigații arheologice preventive. În timpul construcției, toate lucrările care perturbă solul vor fi supuse supravegherii arheologice, cu proceduri clare în vigoare pentru a opri lucrările și a adapta proiectul dacă se identifică descoperiri semnificative. O procedură formală privind descoperirile întâmplătoare va asigura gestionarea corespunzătoare a oricăror descoperiri neașteptate. Contractanții vor fi instruiți cu privire la protecția patrimoniului cultural și se va menține o coordonare continuă cu autoritățile relevante. De asemenea, vor fi implementate măsuri pentru a se asigura că accesul la siturile culturale și religioase este păstrat și că activitățile de construcție nu perturbă practicile culturale locale.</w:t>
            </w:r>
          </w:p>
        </w:tc>
        <w:tc>
          <w:tcPr>
            <w:tcW w:w="0" w:type="auto"/>
            <w:shd w:val="clear" w:color="auto" w:fill="E6B8B7"/>
            <w:vAlign w:val="center"/>
          </w:tcPr>
          <w:p w14:paraId="1CAC3A56" w14:textId="2830B3DB" w:rsidR="001A1DDB" w:rsidRPr="006D7212"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Moderat</w:t>
            </w:r>
          </w:p>
        </w:tc>
      </w:tr>
      <w:tr w:rsidR="001A1DDB" w:rsidRPr="006D7212" w14:paraId="30C87D8F" w14:textId="77777777" w:rsidTr="000C47D7">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CB8999" w14:textId="77777777" w:rsidR="001A1DDB" w:rsidRPr="006D7212" w:rsidRDefault="001A1DDB" w:rsidP="000C47D7">
            <w:pPr>
              <w:rPr>
                <w:rFonts w:ascii="Arial" w:hAnsi="Arial" w:cs="Arial"/>
                <w:b w:val="0"/>
                <w:bCs w:val="0"/>
                <w:sz w:val="16"/>
                <w:szCs w:val="16"/>
                <w:lang w:val="ro-RO"/>
              </w:rPr>
            </w:pPr>
          </w:p>
        </w:tc>
        <w:tc>
          <w:tcPr>
            <w:tcW w:w="0" w:type="auto"/>
            <w:vMerge w:val="restart"/>
            <w:vAlign w:val="center"/>
          </w:tcPr>
          <w:p w14:paraId="456A8BD2" w14:textId="77777777" w:rsidR="001A1DDB" w:rsidRPr="006D7212" w:rsidRDefault="001A1DDB"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Impacturi indirecte asupra cadrului cultural și asupra accesului din cauza intruziunii vizuale, a depunerilor de praf și a restricțiilor temporare de circulație</w:t>
            </w:r>
          </w:p>
        </w:tc>
        <w:tc>
          <w:tcPr>
            <w:tcW w:w="0" w:type="auto"/>
            <w:vAlign w:val="center"/>
          </w:tcPr>
          <w:p w14:paraId="2382DDF1" w14:textId="77777777" w:rsidR="001A1DDB" w:rsidRPr="006D7212" w:rsidRDefault="001A1DDB"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Patrimoniul cultural</w:t>
            </w:r>
          </w:p>
        </w:tc>
        <w:tc>
          <w:tcPr>
            <w:tcW w:w="0" w:type="auto"/>
            <w:vMerge/>
          </w:tcPr>
          <w:p w14:paraId="06F1FCF1" w14:textId="77777777" w:rsidR="001A1DDB" w:rsidRPr="006D7212" w:rsidRDefault="001A1DDB"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7A552DBC" w14:textId="30F37591" w:rsidR="001A1DDB" w:rsidRPr="006D7212" w:rsidRDefault="001A1DDB"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1A1DDB" w:rsidRPr="006D7212" w14:paraId="19FA25CF" w14:textId="77777777" w:rsidTr="000C47D7">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0277E2" w14:textId="77777777" w:rsidR="001A1DDB" w:rsidRPr="006D7212" w:rsidRDefault="001A1DDB" w:rsidP="000C47D7">
            <w:pPr>
              <w:rPr>
                <w:rFonts w:ascii="Arial" w:hAnsi="Arial" w:cs="Arial"/>
                <w:b w:val="0"/>
                <w:bCs w:val="0"/>
                <w:sz w:val="16"/>
                <w:szCs w:val="16"/>
                <w:lang w:val="ro-RO"/>
              </w:rPr>
            </w:pPr>
          </w:p>
        </w:tc>
        <w:tc>
          <w:tcPr>
            <w:tcW w:w="0" w:type="auto"/>
            <w:vMerge/>
            <w:vAlign w:val="center"/>
          </w:tcPr>
          <w:p w14:paraId="32BDE395" w14:textId="77777777" w:rsidR="001A1DDB" w:rsidRPr="006D7212"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39D093BC" w14:textId="02911B58" w:rsidR="001A1DDB" w:rsidRPr="006D7212"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Patrimoniul cultural imaterial</w:t>
            </w:r>
          </w:p>
        </w:tc>
        <w:tc>
          <w:tcPr>
            <w:tcW w:w="0" w:type="auto"/>
            <w:vMerge/>
          </w:tcPr>
          <w:p w14:paraId="070C0A70" w14:textId="77777777" w:rsidR="001A1DDB" w:rsidRPr="006D7212" w:rsidRDefault="001A1DD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1E3608BE" w14:textId="4BBC04AC" w:rsidR="001A1DDB" w:rsidRPr="006D7212" w:rsidRDefault="001A1DD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573644" w:rsidRPr="006D7212" w14:paraId="4A09C839" w14:textId="77777777" w:rsidTr="000C47D7">
        <w:trPr>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323232" w:themeFill="text2"/>
            <w:vAlign w:val="center"/>
          </w:tcPr>
          <w:p w14:paraId="2E3F3610" w14:textId="4012E95B" w:rsidR="00573644" w:rsidRPr="006D7212" w:rsidRDefault="00573644" w:rsidP="000C47D7">
            <w:pPr>
              <w:jc w:val="center"/>
              <w:rPr>
                <w:rFonts w:ascii="Arial" w:hAnsi="Arial" w:cs="Arial"/>
                <w:sz w:val="16"/>
                <w:szCs w:val="16"/>
                <w:lang w:val="ro-RO"/>
              </w:rPr>
            </w:pPr>
            <w:r w:rsidRPr="006D7212">
              <w:rPr>
                <w:rFonts w:ascii="Arial" w:hAnsi="Arial" w:cs="Arial"/>
                <w:sz w:val="16"/>
                <w:szCs w:val="16"/>
                <w:lang w:val="ro-RO"/>
              </w:rPr>
              <w:t>Faza operațională</w:t>
            </w:r>
          </w:p>
        </w:tc>
      </w:tr>
      <w:tr w:rsidR="001F1C9F" w:rsidRPr="006D7212" w14:paraId="1F879B89"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22A6F44" w14:textId="6760DE2D" w:rsidR="001F1C9F" w:rsidRPr="006D7212" w:rsidRDefault="001F1C9F" w:rsidP="000C47D7">
            <w:pPr>
              <w:rPr>
                <w:rFonts w:ascii="Arial" w:hAnsi="Arial" w:cs="Arial"/>
                <w:b w:val="0"/>
                <w:bCs w:val="0"/>
                <w:sz w:val="16"/>
                <w:szCs w:val="16"/>
                <w:lang w:val="ro-RO"/>
              </w:rPr>
            </w:pPr>
            <w:r w:rsidRPr="006D7212">
              <w:rPr>
                <w:rFonts w:ascii="Arial" w:hAnsi="Arial" w:cs="Arial"/>
                <w:b w:val="0"/>
                <w:bCs w:val="0"/>
                <w:sz w:val="16"/>
                <w:szCs w:val="16"/>
                <w:lang w:val="ro-RO"/>
              </w:rPr>
              <w:lastRenderedPageBreak/>
              <w:t>Funcționarea WTG</w:t>
            </w:r>
          </w:p>
          <w:p w14:paraId="40FB743F" w14:textId="77777777" w:rsidR="001F1C9F" w:rsidRPr="006D7212" w:rsidRDefault="001F1C9F" w:rsidP="000C47D7">
            <w:pPr>
              <w:rPr>
                <w:rFonts w:ascii="Arial" w:hAnsi="Arial" w:cs="Arial"/>
                <w:b w:val="0"/>
                <w:bCs w:val="0"/>
                <w:sz w:val="16"/>
                <w:szCs w:val="16"/>
                <w:lang w:val="ro-RO"/>
              </w:rPr>
            </w:pPr>
            <w:r w:rsidRPr="006D7212">
              <w:rPr>
                <w:rFonts w:ascii="Arial" w:hAnsi="Arial" w:cs="Arial"/>
                <w:b w:val="0"/>
                <w:bCs w:val="0"/>
                <w:sz w:val="16"/>
                <w:szCs w:val="16"/>
                <w:lang w:val="ro-RO"/>
              </w:rPr>
              <w:t>Inspecția și întreținerea WTG</w:t>
            </w:r>
          </w:p>
        </w:tc>
        <w:tc>
          <w:tcPr>
            <w:tcW w:w="0" w:type="auto"/>
            <w:vAlign w:val="center"/>
          </w:tcPr>
          <w:p w14:paraId="09A767FC" w14:textId="6DC260B5" w:rsidR="001F1C9F" w:rsidRPr="006D7212"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color w:val="000000" w:themeColor="text1"/>
                <w:sz w:val="16"/>
                <w:szCs w:val="16"/>
                <w:lang w:val="ro-RO"/>
              </w:rPr>
              <w:t xml:space="preserve">Mortalitate cauzată de coliziunea cu turbine eoliene </w:t>
            </w:r>
          </w:p>
        </w:tc>
        <w:tc>
          <w:tcPr>
            <w:tcW w:w="0" w:type="auto"/>
            <w:vAlign w:val="center"/>
          </w:tcPr>
          <w:p w14:paraId="396CFF03" w14:textId="59A64E2F" w:rsidR="001F1C9F" w:rsidRPr="006D7212" w:rsidRDefault="001F1C9F"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6"/>
                <w:szCs w:val="16"/>
                <w:lang w:val="ro-RO"/>
              </w:rPr>
            </w:pPr>
            <w:r w:rsidRPr="006D7212">
              <w:rPr>
                <w:rFonts w:ascii="Arial" w:hAnsi="Arial" w:cs="Arial"/>
                <w:sz w:val="16"/>
                <w:szCs w:val="16"/>
                <w:lang w:val="ro-RO"/>
              </w:rPr>
              <w:t>Păsări și lilieci</w:t>
            </w:r>
          </w:p>
        </w:tc>
        <w:tc>
          <w:tcPr>
            <w:tcW w:w="0" w:type="auto"/>
            <w:vMerge w:val="restart"/>
          </w:tcPr>
          <w:p w14:paraId="35CD91D1" w14:textId="77777777" w:rsidR="001F1C9F" w:rsidRPr="006D7212"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în timpul funcționării se concentrează în principal pe reducerea riscurilor de coliziune pentru păsări și lilieci. Acestea includ reducerea la minimum a iluminării turbinelor pentru a evita atragerea faunei, instalarea de dispozitive de deviere a zborului păsărilor și a liniilor aeriene izolate, precum și implementarea de sisteme avansate de detectare (de exemplu, oprire la cerere bazată pe camere video) pentru a încetini sau opri automat turbinele atunci când sunt prezente păsări. Măsurile suplimentare includ înclinarea palelor și reducerea puterii turbinelor în perioadele de activitate intensă a liliecilor și de vânt slab. Se va efectua o monitorizare continuă a mortalității păsărilor și liliecilor, susținută de o abordare de gestionare adaptativă pentru a rafina în continuare măsurile de atenuare în timp.</w:t>
            </w:r>
          </w:p>
          <w:p w14:paraId="64245A4A" w14:textId="2A5FCE80" w:rsidR="001F1C9F" w:rsidRPr="006D7212" w:rsidRDefault="001F1C9F"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Toate celelalte măsuri privind biodiversitatea — precum refacerea habitatelor, controlul speciilor invazive, prevenirea poluării și protecția generală a faunei — vor fi implementate prin Planul de gestionare a biodiversității (BMP).</w:t>
            </w:r>
          </w:p>
        </w:tc>
        <w:tc>
          <w:tcPr>
            <w:tcW w:w="0" w:type="auto"/>
            <w:shd w:val="clear" w:color="auto" w:fill="E6B8B7"/>
            <w:vAlign w:val="center"/>
          </w:tcPr>
          <w:p w14:paraId="2838A110" w14:textId="6F3F22BB" w:rsidR="001F1C9F" w:rsidRPr="006D7212" w:rsidRDefault="001F1C9F"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Moderată</w:t>
            </w:r>
          </w:p>
        </w:tc>
      </w:tr>
      <w:tr w:rsidR="001F1C9F" w:rsidRPr="006D7212" w14:paraId="15813D8D"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669D81" w14:textId="77777777" w:rsidR="001F1C9F" w:rsidRPr="006D7212" w:rsidRDefault="001F1C9F" w:rsidP="000C47D7">
            <w:pPr>
              <w:rPr>
                <w:rFonts w:ascii="Arial" w:hAnsi="Arial" w:cs="Arial"/>
                <w:b w:val="0"/>
                <w:bCs w:val="0"/>
                <w:sz w:val="16"/>
                <w:szCs w:val="16"/>
                <w:lang w:val="ro-RO"/>
              </w:rPr>
            </w:pPr>
          </w:p>
        </w:tc>
        <w:tc>
          <w:tcPr>
            <w:tcW w:w="0" w:type="auto"/>
            <w:vAlign w:val="center"/>
          </w:tcPr>
          <w:p w14:paraId="6BB52352" w14:textId="0DD14E32" w:rsidR="001F1C9F" w:rsidRPr="006D7212" w:rsidRDefault="001F1C9F"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color w:val="000000" w:themeColor="text1"/>
                <w:sz w:val="16"/>
                <w:szCs w:val="16"/>
                <w:lang w:val="ro-RO"/>
              </w:rPr>
              <w:t>Mortalitate cauzată de electrocutare la liniile aeriene de transport și stâlpi</w:t>
            </w:r>
          </w:p>
        </w:tc>
        <w:tc>
          <w:tcPr>
            <w:tcW w:w="0" w:type="auto"/>
            <w:vAlign w:val="center"/>
          </w:tcPr>
          <w:p w14:paraId="1F18E93E" w14:textId="31B185B1" w:rsidR="001F1C9F" w:rsidRPr="006D7212" w:rsidRDefault="001F1C9F"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themeColor="background1"/>
                <w:sz w:val="16"/>
                <w:szCs w:val="16"/>
                <w:lang w:val="ro-RO"/>
              </w:rPr>
            </w:pPr>
            <w:r w:rsidRPr="006D7212">
              <w:rPr>
                <w:rFonts w:ascii="Arial" w:hAnsi="Arial" w:cs="Arial"/>
                <w:sz w:val="16"/>
                <w:szCs w:val="16"/>
                <w:lang w:val="ro-RO"/>
              </w:rPr>
              <w:t>Păsări și lilieci</w:t>
            </w:r>
          </w:p>
        </w:tc>
        <w:tc>
          <w:tcPr>
            <w:tcW w:w="0" w:type="auto"/>
            <w:vMerge/>
          </w:tcPr>
          <w:p w14:paraId="60DF91B1" w14:textId="77777777" w:rsidR="001F1C9F" w:rsidRPr="006D7212" w:rsidRDefault="001F1C9F"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53524080" w14:textId="03DD6E5D" w:rsidR="001F1C9F" w:rsidRPr="006D7212" w:rsidRDefault="001F1C9F"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D0687B" w:rsidRPr="006D7212" w14:paraId="78174A71"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044E0" w14:textId="77777777" w:rsidR="00D0687B" w:rsidRPr="006D7212" w:rsidRDefault="00D0687B" w:rsidP="000C47D7">
            <w:pPr>
              <w:rPr>
                <w:rFonts w:ascii="Arial" w:hAnsi="Arial" w:cs="Arial"/>
                <w:b w:val="0"/>
                <w:bCs w:val="0"/>
                <w:sz w:val="16"/>
                <w:szCs w:val="16"/>
                <w:lang w:val="ro-RO"/>
              </w:rPr>
            </w:pPr>
          </w:p>
        </w:tc>
        <w:tc>
          <w:tcPr>
            <w:tcW w:w="0" w:type="auto"/>
            <w:vAlign w:val="center"/>
          </w:tcPr>
          <w:p w14:paraId="20AEFB1A" w14:textId="5D7BC52C" w:rsidR="00D0687B" w:rsidRPr="006D7212" w:rsidRDefault="00D0687B"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Deplasare economică permanentă din cauza pierderii accesului la terenuri în amprenta proiectului și în zonele tampon de siguranță</w:t>
            </w:r>
          </w:p>
        </w:tc>
        <w:tc>
          <w:tcPr>
            <w:tcW w:w="0" w:type="auto"/>
            <w:vAlign w:val="center"/>
          </w:tcPr>
          <w:p w14:paraId="73E3D0FC" w14:textId="77777777" w:rsidR="00D0687B" w:rsidRPr="006D7212" w:rsidRDefault="00D0687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Grupuri vulnerabile și defavorizate</w:t>
            </w:r>
          </w:p>
        </w:tc>
        <w:tc>
          <w:tcPr>
            <w:tcW w:w="0" w:type="auto"/>
          </w:tcPr>
          <w:p w14:paraId="7D6B98E8" w14:textId="69A67687" w:rsidR="007365A9" w:rsidRPr="006D7212" w:rsidRDefault="007365A9"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Elaborarea și implementarea unui Plan de refacere a mijloacelor de subzistență (LRP) aliniat la IFC PS5/EBRD ESR5.</w:t>
            </w:r>
          </w:p>
          <w:p w14:paraId="21F56B21" w14:textId="42E18F6D" w:rsidR="00D0687B" w:rsidRPr="006D7212" w:rsidRDefault="007365A9"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Asigurarea divulgării adecvate a informațiilor și a consultării cu persoanele afectate, inclusiv notificarea prealabilă a activităților de construcție și a restricțiilor temporare de acces.</w:t>
            </w:r>
          </w:p>
        </w:tc>
        <w:tc>
          <w:tcPr>
            <w:tcW w:w="0" w:type="auto"/>
            <w:vAlign w:val="center"/>
          </w:tcPr>
          <w:p w14:paraId="0686AFEA" w14:textId="1364ED6F" w:rsidR="00D0687B" w:rsidRPr="006D7212" w:rsidRDefault="00D0687B"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Neglijabil</w:t>
            </w:r>
          </w:p>
        </w:tc>
      </w:tr>
      <w:tr w:rsidR="001535F7" w:rsidRPr="006D7212" w14:paraId="7A628644"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ADFB57" w14:textId="122B308B" w:rsidR="001535F7" w:rsidRPr="006D7212" w:rsidRDefault="001535F7" w:rsidP="000C47D7">
            <w:pPr>
              <w:rPr>
                <w:rFonts w:ascii="Arial" w:hAnsi="Arial" w:cs="Arial"/>
                <w:b w:val="0"/>
                <w:bCs w:val="0"/>
                <w:sz w:val="16"/>
                <w:szCs w:val="16"/>
                <w:lang w:val="ro-RO"/>
              </w:rPr>
            </w:pPr>
            <w:r w:rsidRPr="006D7212">
              <w:rPr>
                <w:rFonts w:ascii="Arial" w:hAnsi="Arial" w:cs="Arial"/>
                <w:b w:val="0"/>
                <w:bCs w:val="0"/>
                <w:sz w:val="16"/>
                <w:szCs w:val="16"/>
                <w:lang w:val="ro-RO"/>
              </w:rPr>
              <w:t>Funcționarea turbinelor eoliene</w:t>
            </w:r>
          </w:p>
        </w:tc>
        <w:tc>
          <w:tcPr>
            <w:tcW w:w="0" w:type="auto"/>
            <w:vMerge w:val="restart"/>
            <w:vAlign w:val="center"/>
          </w:tcPr>
          <w:p w14:paraId="288FFB98" w14:textId="77777777"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Structurile verticale permanente modifică caracterul peisajului.</w:t>
            </w:r>
          </w:p>
        </w:tc>
        <w:tc>
          <w:tcPr>
            <w:tcW w:w="0" w:type="auto"/>
            <w:vAlign w:val="center"/>
          </w:tcPr>
          <w:p w14:paraId="36B3B888" w14:textId="77777777" w:rsidR="001535F7" w:rsidRPr="006D7212"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Peisaj (VP39)</w:t>
            </w:r>
          </w:p>
        </w:tc>
        <w:tc>
          <w:tcPr>
            <w:tcW w:w="0" w:type="auto"/>
            <w:vMerge w:val="restart"/>
          </w:tcPr>
          <w:p w14:paraId="7A2DFB0D" w14:textId="77777777"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Pentru impactul din faza operațională, se propun următoarele măsuri de atenuare:</w:t>
            </w:r>
          </w:p>
          <w:p w14:paraId="51052093" w14:textId="379B0097"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 Să se ia în considerare implementarea unor proiecte de compensare a peisajului la scară mică, cum ar fi zone verzi, poteci pitorești sau spații publice modernizate, acordând prioritate locațiilor cu cea mai mare expunere vizuală.</w:t>
            </w:r>
          </w:p>
          <w:p w14:paraId="4C9F05FB" w14:textId="5102658B"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 Implicarea comunităților locale prin comunicare clară și beneficii locale convenite, sprijinind infrastructura minoră sau serviciile publice.</w:t>
            </w:r>
          </w:p>
        </w:tc>
        <w:tc>
          <w:tcPr>
            <w:tcW w:w="0" w:type="auto"/>
            <w:shd w:val="clear" w:color="auto" w:fill="F2DCDB"/>
            <w:vAlign w:val="center"/>
          </w:tcPr>
          <w:p w14:paraId="71EF0A14" w14:textId="0BE433AC" w:rsidR="001535F7" w:rsidRPr="006D7212"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1535F7" w:rsidRPr="006D7212" w14:paraId="4A9132DC"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B3289F" w14:textId="77777777" w:rsidR="001535F7" w:rsidRPr="006D7212" w:rsidRDefault="001535F7" w:rsidP="000C47D7">
            <w:pPr>
              <w:rPr>
                <w:rFonts w:ascii="Arial" w:hAnsi="Arial" w:cs="Arial"/>
                <w:b w:val="0"/>
                <w:bCs w:val="0"/>
                <w:sz w:val="16"/>
                <w:szCs w:val="16"/>
                <w:lang w:val="ro-RO"/>
              </w:rPr>
            </w:pPr>
          </w:p>
        </w:tc>
        <w:tc>
          <w:tcPr>
            <w:tcW w:w="0" w:type="auto"/>
            <w:vMerge/>
            <w:vAlign w:val="center"/>
          </w:tcPr>
          <w:p w14:paraId="582A1D9F" w14:textId="77777777" w:rsidR="001535F7" w:rsidRPr="006D7212" w:rsidRDefault="001535F7"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vAlign w:val="center"/>
          </w:tcPr>
          <w:p w14:paraId="62BF5000" w14:textId="77777777" w:rsidR="001535F7" w:rsidRPr="006D7212" w:rsidRDefault="001535F7"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Utilizatorii drumului (de-a lungul drumului DN3 – VP30)</w:t>
            </w:r>
          </w:p>
        </w:tc>
        <w:tc>
          <w:tcPr>
            <w:tcW w:w="0" w:type="auto"/>
            <w:vMerge/>
          </w:tcPr>
          <w:p w14:paraId="0D5F6F43" w14:textId="77777777" w:rsidR="001535F7" w:rsidRPr="006D7212" w:rsidRDefault="001535F7"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p>
        </w:tc>
        <w:tc>
          <w:tcPr>
            <w:tcW w:w="0" w:type="auto"/>
            <w:shd w:val="clear" w:color="auto" w:fill="F2DCDB"/>
            <w:vAlign w:val="center"/>
          </w:tcPr>
          <w:p w14:paraId="04A50A85" w14:textId="3DC36DFE" w:rsidR="001535F7" w:rsidRPr="006D7212" w:rsidRDefault="001535F7"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1535F7" w:rsidRPr="006D7212" w14:paraId="0B34F940" w14:textId="77777777" w:rsidTr="000C47D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58F1A5" w14:textId="77777777" w:rsidR="001535F7" w:rsidRPr="006D7212" w:rsidRDefault="001535F7" w:rsidP="000C47D7">
            <w:pPr>
              <w:rPr>
                <w:rFonts w:ascii="Arial" w:hAnsi="Arial" w:cs="Arial"/>
                <w:b w:val="0"/>
                <w:bCs w:val="0"/>
                <w:sz w:val="16"/>
                <w:szCs w:val="16"/>
                <w:lang w:val="ro-RO"/>
              </w:rPr>
            </w:pPr>
          </w:p>
        </w:tc>
        <w:tc>
          <w:tcPr>
            <w:tcW w:w="0" w:type="auto"/>
            <w:vMerge/>
            <w:vAlign w:val="center"/>
          </w:tcPr>
          <w:p w14:paraId="523B2AF8" w14:textId="77777777"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vAlign w:val="center"/>
          </w:tcPr>
          <w:p w14:paraId="42EC58BD" w14:textId="77777777" w:rsidR="001535F7" w:rsidRPr="006D7212"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Locuri de agrement (VP25)</w:t>
            </w:r>
          </w:p>
        </w:tc>
        <w:tc>
          <w:tcPr>
            <w:tcW w:w="0" w:type="auto"/>
            <w:vMerge/>
          </w:tcPr>
          <w:p w14:paraId="46B01397" w14:textId="77777777" w:rsidR="001535F7" w:rsidRPr="006D7212" w:rsidRDefault="001535F7" w:rsidP="000C47D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ro-RO"/>
              </w:rPr>
            </w:pPr>
          </w:p>
        </w:tc>
        <w:tc>
          <w:tcPr>
            <w:tcW w:w="0" w:type="auto"/>
            <w:shd w:val="clear" w:color="auto" w:fill="F2DCDB"/>
            <w:vAlign w:val="center"/>
          </w:tcPr>
          <w:p w14:paraId="706FC712" w14:textId="3A616D6F" w:rsidR="001535F7" w:rsidRPr="006D7212" w:rsidRDefault="001535F7" w:rsidP="000C47D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r w:rsidR="00EF6CF5" w:rsidRPr="006D7212" w14:paraId="5ECD2A1A" w14:textId="77777777" w:rsidTr="000C47D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8D99065" w14:textId="77777777" w:rsidR="00EF6CF5" w:rsidRPr="006D7212" w:rsidRDefault="00EF6CF5" w:rsidP="000C47D7">
            <w:pPr>
              <w:rPr>
                <w:rFonts w:ascii="Arial" w:hAnsi="Arial" w:cs="Arial"/>
                <w:b w:val="0"/>
                <w:bCs w:val="0"/>
                <w:sz w:val="16"/>
                <w:szCs w:val="16"/>
                <w:lang w:val="ro-RO"/>
              </w:rPr>
            </w:pPr>
          </w:p>
        </w:tc>
        <w:tc>
          <w:tcPr>
            <w:tcW w:w="0" w:type="auto"/>
            <w:vAlign w:val="center"/>
          </w:tcPr>
          <w:p w14:paraId="1D852220" w14:textId="77777777" w:rsidR="00EF6CF5" w:rsidRPr="006D7212" w:rsidRDefault="00EF6CF5"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Perturbări vizuale și de sănătate cauzate de efectele de pâlpâire a umbrelor</w:t>
            </w:r>
          </w:p>
        </w:tc>
        <w:tc>
          <w:tcPr>
            <w:tcW w:w="0" w:type="auto"/>
            <w:vAlign w:val="center"/>
          </w:tcPr>
          <w:p w14:paraId="177AD848" w14:textId="77777777" w:rsidR="00EF6CF5" w:rsidRPr="006D7212" w:rsidRDefault="00EF6C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sz w:val="16"/>
                <w:szCs w:val="16"/>
                <w:lang w:val="ro-RO"/>
              </w:rPr>
              <w:t>Aglomerări rezidențiale – pâlpâirea umbrelor</w:t>
            </w:r>
          </w:p>
        </w:tc>
        <w:tc>
          <w:tcPr>
            <w:tcW w:w="0" w:type="auto"/>
          </w:tcPr>
          <w:p w14:paraId="4DA7D13D" w14:textId="566045FC" w:rsidR="00EF6CF5" w:rsidRPr="006D7212" w:rsidRDefault="00A54BB0" w:rsidP="000C47D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ro-RO"/>
              </w:rPr>
            </w:pPr>
            <w:r w:rsidRPr="006D7212">
              <w:rPr>
                <w:rFonts w:ascii="Arial" w:hAnsi="Arial" w:cs="Arial"/>
                <w:sz w:val="16"/>
                <w:szCs w:val="16"/>
                <w:lang w:val="ro-RO"/>
              </w:rPr>
              <w:t>Măsurile de atenuare vizează asigurarea menținerii pâlpâirii umbrelor la niveluri acceptabile prin evaluări detaliate și gestionare adaptativă. Se va realiza o modelare detaliată pentru receptorii cei mai afectați, utilizând date specifice amplasamentului. Un mecanism de reclamații va permite monitorizarea continuă prin feedback din partea comunității și, acolo unde este necesar, se vor implementa măsuri suplimentare, cum ar fi îmbunătățirea ecranării naturale sau artificiale sau ajustarea temporară a funcționării turbinelor în perioadele critice.</w:t>
            </w:r>
          </w:p>
        </w:tc>
        <w:tc>
          <w:tcPr>
            <w:tcW w:w="0" w:type="auto"/>
            <w:shd w:val="clear" w:color="auto" w:fill="F2DCDB"/>
            <w:vAlign w:val="center"/>
          </w:tcPr>
          <w:p w14:paraId="104FC1DE" w14:textId="6C81E129" w:rsidR="00EF6CF5" w:rsidRPr="006D7212" w:rsidRDefault="00EF6CF5" w:rsidP="000C47D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ro-RO"/>
              </w:rPr>
            </w:pPr>
            <w:r w:rsidRPr="006D7212">
              <w:rPr>
                <w:rFonts w:ascii="Arial" w:hAnsi="Arial" w:cs="Arial"/>
                <w:b/>
                <w:bCs/>
                <w:sz w:val="16"/>
                <w:szCs w:val="16"/>
                <w:lang w:val="ro-RO"/>
              </w:rPr>
              <w:t>Scăzut</w:t>
            </w:r>
          </w:p>
        </w:tc>
      </w:tr>
    </w:tbl>
    <w:p w14:paraId="283C4786" w14:textId="77777777" w:rsidR="00463D57" w:rsidRPr="006D7212" w:rsidRDefault="00463D57" w:rsidP="00463D57">
      <w:pPr>
        <w:pStyle w:val="Heading1"/>
        <w:ind w:left="454" w:hanging="454"/>
        <w:rPr>
          <w:rFonts w:ascii="Arial" w:hAnsi="Arial" w:cs="Arial"/>
          <w:lang w:val="ro-RO"/>
        </w:rPr>
      </w:pPr>
      <w:bookmarkStart w:id="44" w:name="_Toc229650189"/>
      <w:r w:rsidRPr="006D7212">
        <w:rPr>
          <w:rFonts w:ascii="Arial" w:hAnsi="Arial" w:cs="Arial"/>
          <w:lang w:val="ro-RO"/>
        </w:rPr>
        <w:lastRenderedPageBreak/>
        <w:t>Alte evaluări (rezumat)</w:t>
      </w:r>
      <w:bookmarkEnd w:id="44"/>
    </w:p>
    <w:p w14:paraId="2B90B4BA" w14:textId="77777777" w:rsidR="00463D57" w:rsidRPr="006D7212" w:rsidRDefault="00463D57" w:rsidP="00463D57">
      <w:pPr>
        <w:pStyle w:val="BodyText"/>
        <w:rPr>
          <w:rFonts w:ascii="Arial" w:hAnsi="Arial" w:cs="Arial"/>
          <w:lang w:val="ro-RO"/>
        </w:rPr>
      </w:pPr>
      <w:r w:rsidRPr="006D7212">
        <w:rPr>
          <w:rFonts w:ascii="Arial" w:hAnsi="Arial" w:cs="Arial"/>
          <w:lang w:val="ro-RO"/>
        </w:rPr>
        <w:t>Tabelul de mai jos rezumă principalele concluzii ale evaluărilor suplimentare efectuate pentru proiect, inclusiv evenimente neplanificate, impacturi cumulative, drepturile omului și schimbările climatice. În ansamblu, nu au fost identificate riscuri semnificative necontrolate, iar toate impacturile sunt considerate acceptabile cu măsurile de atenuare existente.</w:t>
      </w:r>
    </w:p>
    <w:tbl>
      <w:tblPr>
        <w:tblStyle w:val="ListTable3-Accent4"/>
        <w:tblW w:w="0" w:type="auto"/>
        <w:tblLook w:val="04A0" w:firstRow="1" w:lastRow="0" w:firstColumn="1" w:lastColumn="0" w:noHBand="0" w:noVBand="1"/>
      </w:tblPr>
      <w:tblGrid>
        <w:gridCol w:w="1826"/>
        <w:gridCol w:w="8079"/>
      </w:tblGrid>
      <w:tr w:rsidR="00463D57" w:rsidRPr="006D7212" w14:paraId="2F0A6FAA" w14:textId="77777777" w:rsidTr="00C535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550DEE4C" w14:textId="77777777" w:rsidR="00463D57" w:rsidRPr="006D7212" w:rsidRDefault="00463D57" w:rsidP="004F6C54">
            <w:pPr>
              <w:pStyle w:val="BodyText"/>
              <w:spacing w:line="240" w:lineRule="auto"/>
              <w:rPr>
                <w:rFonts w:ascii="Arial" w:hAnsi="Arial" w:cs="Arial"/>
                <w:lang w:val="ro-RO"/>
              </w:rPr>
            </w:pPr>
            <w:r w:rsidRPr="006D7212">
              <w:rPr>
                <w:rFonts w:ascii="Arial" w:hAnsi="Arial" w:cs="Arial"/>
                <w:lang w:val="ro-RO"/>
              </w:rPr>
              <w:t>Subiect</w:t>
            </w:r>
          </w:p>
        </w:tc>
        <w:tc>
          <w:tcPr>
            <w:tcW w:w="0" w:type="auto"/>
            <w:hideMark/>
          </w:tcPr>
          <w:p w14:paraId="127BB639" w14:textId="77777777" w:rsidR="00463D57" w:rsidRPr="006D7212" w:rsidRDefault="00463D57" w:rsidP="004F6C54">
            <w:pPr>
              <w:pStyle w:val="BodyText"/>
              <w:spacing w:line="240" w:lineRule="auto"/>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Rezumatul concluziilor</w:t>
            </w:r>
          </w:p>
        </w:tc>
      </w:tr>
      <w:tr w:rsidR="00463D57" w:rsidRPr="006D7212" w14:paraId="61A4353C" w14:textId="77777777" w:rsidTr="00C53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6AA71F" w14:textId="77777777" w:rsidR="00463D57" w:rsidRPr="006D7212" w:rsidRDefault="00463D57" w:rsidP="004F6C54">
            <w:pPr>
              <w:pStyle w:val="BodyText"/>
              <w:spacing w:line="240" w:lineRule="auto"/>
              <w:rPr>
                <w:rFonts w:ascii="Arial" w:hAnsi="Arial" w:cs="Arial"/>
                <w:lang w:val="ro-RO"/>
              </w:rPr>
            </w:pPr>
            <w:r w:rsidRPr="006D7212">
              <w:rPr>
                <w:rFonts w:ascii="Arial" w:hAnsi="Arial" w:cs="Arial"/>
                <w:lang w:val="ro-RO"/>
              </w:rPr>
              <w:t>Evenimente neplanificate</w:t>
            </w:r>
          </w:p>
        </w:tc>
        <w:tc>
          <w:tcPr>
            <w:tcW w:w="0" w:type="auto"/>
            <w:hideMark/>
          </w:tcPr>
          <w:p w14:paraId="1C9A2C5A" w14:textId="77777777" w:rsidR="00463D57" w:rsidRPr="006D7212" w:rsidRDefault="00463D57" w:rsidP="004F6C54">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Se preconizează că majoritatea incidentelor potențiale (de exemplu, scurgeri minore, probleme legate de deșeuri, evenimente legate de construcții) vor avea impacturi reziduale scăzute până la moderate, datorită măsurilor de gestionare existente. Evenimentele rare, dar grave (de exemplu, incendii, accidente, defecțiuni ale echipamentelor) pot avea consecințe mai grave, dar sunt foarte puțin probabile. Un cadru cuprinzător de gestionare a riscurilor (inclusiv sisteme de siguranță, planuri de intervenție în caz de urgență și monitorizare) asigură că toate riscurile rămân acceptabile și controlate.</w:t>
            </w:r>
          </w:p>
        </w:tc>
      </w:tr>
      <w:tr w:rsidR="00463D57" w:rsidRPr="006D7212" w14:paraId="083A6126" w14:textId="77777777" w:rsidTr="00C535A9">
        <w:tc>
          <w:tcPr>
            <w:cnfStyle w:val="001000000000" w:firstRow="0" w:lastRow="0" w:firstColumn="1" w:lastColumn="0" w:oddVBand="0" w:evenVBand="0" w:oddHBand="0" w:evenHBand="0" w:firstRowFirstColumn="0" w:firstRowLastColumn="0" w:lastRowFirstColumn="0" w:lastRowLastColumn="0"/>
            <w:tcW w:w="0" w:type="auto"/>
            <w:hideMark/>
          </w:tcPr>
          <w:p w14:paraId="739B3601" w14:textId="77777777" w:rsidR="00463D57" w:rsidRPr="006D7212" w:rsidRDefault="00463D57" w:rsidP="004F6C54">
            <w:pPr>
              <w:pStyle w:val="BodyText"/>
              <w:spacing w:line="240" w:lineRule="auto"/>
              <w:rPr>
                <w:rFonts w:ascii="Arial" w:hAnsi="Arial" w:cs="Arial"/>
                <w:lang w:val="ro-RO"/>
              </w:rPr>
            </w:pPr>
            <w:r w:rsidRPr="006D7212">
              <w:rPr>
                <w:rFonts w:ascii="Arial" w:hAnsi="Arial" w:cs="Arial"/>
                <w:lang w:val="ro-RO"/>
              </w:rPr>
              <w:t>Impacturi cumulative</w:t>
            </w:r>
          </w:p>
        </w:tc>
        <w:tc>
          <w:tcPr>
            <w:tcW w:w="0" w:type="auto"/>
            <w:hideMark/>
          </w:tcPr>
          <w:p w14:paraId="2025E61A" w14:textId="77777777" w:rsidR="00F32072" w:rsidRPr="006D7212" w:rsidRDefault="00F32072" w:rsidP="00F32072">
            <w:pPr>
              <w:pStyle w:val="BodyTex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A fost efectuată o evaluare a impactului cumulativ pentru a înțelege modul în care proiectul poate interacționa cu alte dezvoltări existente, aprobate și previzibile în mod rezonabil în zona mai largă. Evaluarea a luat în considerare presiunile combinate asupra receptorilor de mediu și sociali, inclusiv biodiversitatea, păsările și liliecii, traficul, zgomotul și receptorii peisagistici/vizuali.</w:t>
            </w:r>
          </w:p>
          <w:p w14:paraId="68F92678" w14:textId="77777777" w:rsidR="00F32072" w:rsidRPr="006D7212" w:rsidRDefault="00F32072" w:rsidP="00F32072">
            <w:pPr>
              <w:pStyle w:val="BodyTex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Nu se preconizează ca proiectul să fie un factor major al impacturilor cumulative în regiune. Efecte cumulative minore pot apărea acolo unde activitățile de construcție se suprapun cu alte dezvoltări sau acolo unde păsările, liliecii și receptorii peisagistici sunt afectați de mai mult de un proiect. Aceste efecte vor fi gestionate prin măsurile de atenuare din cadrul ESIA, monitorizarea biodiversității, planificarea traficului, partajarea datelor acolo unde este relevant și coordonarea cu alți dezvoltatori. În ansamblu, se preconizează că impacturile cumulative vor fi reduse sau neglijabile după atenuare.</w:t>
            </w:r>
          </w:p>
          <w:p w14:paraId="2473C431" w14:textId="0646E5E5" w:rsidR="00463D57" w:rsidRPr="006D7212" w:rsidRDefault="00463D57" w:rsidP="004F6C54">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lang w:val="ro-RO"/>
              </w:rPr>
            </w:pPr>
          </w:p>
        </w:tc>
      </w:tr>
      <w:tr w:rsidR="00463D57" w:rsidRPr="006D7212" w14:paraId="4F028BA3" w14:textId="77777777" w:rsidTr="00C53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AD9E02" w14:textId="77777777" w:rsidR="00463D57" w:rsidRPr="006D7212" w:rsidRDefault="00463D57" w:rsidP="004F6C54">
            <w:pPr>
              <w:pStyle w:val="BodyText"/>
              <w:spacing w:line="240" w:lineRule="auto"/>
              <w:rPr>
                <w:rFonts w:ascii="Arial" w:hAnsi="Arial" w:cs="Arial"/>
                <w:lang w:val="ro-RO"/>
              </w:rPr>
            </w:pPr>
            <w:r w:rsidRPr="006D7212">
              <w:rPr>
                <w:rFonts w:ascii="Arial" w:hAnsi="Arial" w:cs="Arial"/>
                <w:lang w:val="ro-RO"/>
              </w:rPr>
              <w:t>Drepturile omului</w:t>
            </w:r>
          </w:p>
        </w:tc>
        <w:tc>
          <w:tcPr>
            <w:tcW w:w="0" w:type="auto"/>
            <w:hideMark/>
          </w:tcPr>
          <w:p w14:paraId="19939D34" w14:textId="77777777" w:rsidR="00463D57" w:rsidRPr="006D7212" w:rsidRDefault="00463D57" w:rsidP="004F6C54">
            <w:pPr>
              <w:pStyle w:val="BodyText"/>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Riscurile potențiale sunt legate în principal de condițiile generale ale țării și ale sectorului, mai degrabă decât de aspecte specifice proiectului. Acestea includ condițiile de muncă, discriminarea și riscurile legate de lanțul de aprovizionare. Proiectul va implementa politici aliniate la standardele internaționale (de exemplu, gestionarea forței de muncă, sănătate și siguranță, mecanisme de soluționare a reclamațiilor), reducând riscurile la niveluri scăzute în ansamblu. Unele riscuri legate de lanțul de aprovizionare rămân moderate, dar sunt gestionate prin diligență și monitorizare.</w:t>
            </w:r>
          </w:p>
        </w:tc>
      </w:tr>
      <w:tr w:rsidR="00463D57" w:rsidRPr="006D7212" w14:paraId="11732BFF" w14:textId="77777777" w:rsidTr="00C535A9">
        <w:tc>
          <w:tcPr>
            <w:cnfStyle w:val="001000000000" w:firstRow="0" w:lastRow="0" w:firstColumn="1" w:lastColumn="0" w:oddVBand="0" w:evenVBand="0" w:oddHBand="0" w:evenHBand="0" w:firstRowFirstColumn="0" w:firstRowLastColumn="0" w:lastRowFirstColumn="0" w:lastRowLastColumn="0"/>
            <w:tcW w:w="0" w:type="auto"/>
            <w:hideMark/>
          </w:tcPr>
          <w:p w14:paraId="2FB3CB73" w14:textId="77777777" w:rsidR="00463D57" w:rsidRPr="006D7212" w:rsidRDefault="00463D57" w:rsidP="004F6C54">
            <w:pPr>
              <w:pStyle w:val="BodyText"/>
              <w:spacing w:line="240" w:lineRule="auto"/>
              <w:rPr>
                <w:rFonts w:ascii="Arial" w:hAnsi="Arial" w:cs="Arial"/>
                <w:lang w:val="ro-RO"/>
              </w:rPr>
            </w:pPr>
            <w:r w:rsidRPr="006D7212">
              <w:rPr>
                <w:rFonts w:ascii="Arial" w:hAnsi="Arial" w:cs="Arial"/>
                <w:lang w:val="ro-RO"/>
              </w:rPr>
              <w:t>Schimbările climatice</w:t>
            </w:r>
          </w:p>
        </w:tc>
        <w:tc>
          <w:tcPr>
            <w:tcW w:w="0" w:type="auto"/>
            <w:hideMark/>
          </w:tcPr>
          <w:p w14:paraId="1F90CF73" w14:textId="77777777" w:rsidR="00463D57" w:rsidRPr="006D7212" w:rsidRDefault="00463D57" w:rsidP="004F6C54">
            <w:pPr>
              <w:pStyle w:val="BodyText"/>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Proiectul contribuie în mod pozitiv la atenuarea schimbărilor climatice prin producerea de energie din surse regenerabile și reducerea emisiilor. Riscurile climatice de natură fizică (de exemplu, fenomene meteorologice extreme) pot fi gestionate prin măsuri de proiectare și operaționale. Riscurile legate de tranziție sunt neglijabile, iar riscurile generale legate de climă se preconizează că vor rămâne scăzute și acceptabile.</w:t>
            </w:r>
          </w:p>
        </w:tc>
      </w:tr>
    </w:tbl>
    <w:p w14:paraId="0B8AAA9A" w14:textId="1612B461" w:rsidR="00CC5727" w:rsidRPr="00DD0D77" w:rsidRDefault="00970540" w:rsidP="00DD0D77">
      <w:pPr>
        <w:pStyle w:val="Heading1"/>
        <w:ind w:left="454" w:hanging="454"/>
        <w:rPr>
          <w:rFonts w:ascii="Arial" w:hAnsi="Arial" w:cs="Arial"/>
          <w:lang w:val="ro-RO"/>
        </w:rPr>
      </w:pPr>
      <w:bookmarkStart w:id="45" w:name="_Toc229650190"/>
      <w:r w:rsidRPr="006D7212">
        <w:rPr>
          <w:rFonts w:ascii="Arial" w:hAnsi="Arial" w:cs="Arial"/>
          <w:lang w:val="ro-RO"/>
        </w:rPr>
        <w:lastRenderedPageBreak/>
        <w:t>Rezumatul evaluării zgomotului</w:t>
      </w:r>
      <w:bookmarkEnd w:id="45"/>
      <w:r w:rsidRPr="006D7212">
        <w:rPr>
          <w:rFonts w:ascii="Arial" w:hAnsi="Arial" w:cs="Arial"/>
          <w:lang w:val="ro-RO"/>
        </w:rPr>
        <w:t xml:space="preserve"> </w:t>
      </w:r>
    </w:p>
    <w:p w14:paraId="0326E41B" w14:textId="68EE2ED9" w:rsidR="00CC5727" w:rsidRPr="006D7212" w:rsidRDefault="00CC5727" w:rsidP="00FA5900">
      <w:pPr>
        <w:pStyle w:val="BodyText"/>
        <w:rPr>
          <w:rFonts w:ascii="Arial" w:hAnsi="Arial" w:cs="Arial"/>
          <w:lang w:val="ro-RO"/>
        </w:rPr>
      </w:pPr>
      <w:r w:rsidRPr="006D7212">
        <w:rPr>
          <w:rFonts w:ascii="Arial" w:hAnsi="Arial" w:cs="Arial"/>
          <w:lang w:val="ro-RO"/>
        </w:rPr>
        <w:t xml:space="preserve">A fost efectuată o evaluare a zgomotului atât pentru faza de construcție, cât și pentru cea de exploatare. În timpul construcției, zgomotul va fi generat în principal de lucrările de terasament, modernizarea drumurilor, lucrările de fundație, traficul de construcție și utilizarea echipamentelor. Se preconizează că aceste impacturi vor fi temporare și vor fi gestionate prin măsuri standard de bune practici, inclusiv întreținerea echipamentelor, limitarea funcționării inutile a motoarelor la ralanti, planificarea mișcărilor vehiculelor și restricționarea lucrărilor </w:t>
      </w:r>
      <w:r w:rsidR="00A31304" w:rsidRPr="006D7212">
        <w:rPr>
          <w:rFonts w:ascii="Arial" w:hAnsi="Arial" w:cs="Arial"/>
          <w:lang w:val="ro-RO"/>
        </w:rPr>
        <w:t xml:space="preserve">cu zgomot ridicat </w:t>
      </w:r>
      <w:r w:rsidRPr="006D7212">
        <w:rPr>
          <w:rFonts w:ascii="Arial" w:hAnsi="Arial" w:cs="Arial"/>
          <w:lang w:val="ro-RO"/>
        </w:rPr>
        <w:t>acolo unde este necesar.</w:t>
      </w:r>
    </w:p>
    <w:p w14:paraId="52DCABCA" w14:textId="1488358F" w:rsidR="00CC5727" w:rsidRPr="006D7212" w:rsidRDefault="00B21BCA" w:rsidP="00FA5900">
      <w:pPr>
        <w:pStyle w:val="BodyText"/>
        <w:rPr>
          <w:rFonts w:ascii="Arial" w:hAnsi="Arial" w:cs="Arial"/>
          <w:lang w:val="ro-RO"/>
        </w:rPr>
      </w:pPr>
      <w:r w:rsidRPr="006D7212">
        <w:rPr>
          <w:rFonts w:ascii="Arial" w:hAnsi="Arial" w:cs="Arial"/>
          <w:lang w:val="ro-RO"/>
        </w:rPr>
        <w:t xml:space="preserve">În timpul exploatării, zgomotul turbinelor a fost evaluat la receptorii sensibili la zgomot din apropiere, în raport cu limitele aplicabile prevăzute de legislația română și de Ghidul EHS al Grupului Băncii Mondiale. Modelarea zgomotului operațional a concluzionat că nivelurile de zgomot prevăzute se încadrează în limitele aplicabile de 55 dB(A) în timpul zilei și 45 dB(A) pe timp de noapte. Cel mai ridicat nivel prevăzut a fost de 41,4 dB(A), care rămâne sub limita pentru timpul nopții. Prin urmare, se preconizează că impactul zgomotului operațional va fi redus. În cazul în care se vor primi reclamații privind zgomotul, acestea vor fi investigate prin intermediul </w:t>
      </w:r>
      <w:r w:rsidR="00A31304" w:rsidRPr="006D7212">
        <w:rPr>
          <w:rFonts w:ascii="Arial" w:hAnsi="Arial" w:cs="Arial"/>
          <w:lang w:val="ro-RO"/>
        </w:rPr>
        <w:t>mecanismului</w:t>
      </w:r>
      <w:r w:rsidRPr="006D7212">
        <w:rPr>
          <w:rFonts w:ascii="Arial" w:hAnsi="Arial" w:cs="Arial"/>
          <w:lang w:val="ro-RO"/>
        </w:rPr>
        <w:t xml:space="preserve"> de soluționare a reclamațiilor din cadrul proiectului</w:t>
      </w:r>
      <w:r w:rsidR="00A31304" w:rsidRPr="006D7212">
        <w:rPr>
          <w:rFonts w:ascii="Arial" w:hAnsi="Arial" w:cs="Arial"/>
          <w:lang w:val="ro-RO"/>
        </w:rPr>
        <w:t xml:space="preserve">, </w:t>
      </w:r>
      <w:r w:rsidRPr="006D7212">
        <w:rPr>
          <w:rFonts w:ascii="Arial" w:hAnsi="Arial" w:cs="Arial"/>
          <w:lang w:val="ro-RO"/>
        </w:rPr>
        <w:t>iar acolo unde este necesar, se vor implementa măsuri suplimentare de atenuare.</w:t>
      </w:r>
    </w:p>
    <w:p w14:paraId="44D1BEEE" w14:textId="78EFB0CB" w:rsidR="002F7715" w:rsidRPr="006D7212" w:rsidRDefault="002F7715" w:rsidP="002F7715">
      <w:pPr>
        <w:pStyle w:val="Heading1"/>
        <w:ind w:left="454" w:hanging="454"/>
        <w:rPr>
          <w:rFonts w:ascii="Arial" w:hAnsi="Arial" w:cs="Arial"/>
          <w:lang w:val="ro-RO"/>
        </w:rPr>
      </w:pPr>
      <w:bookmarkStart w:id="46" w:name="_Toc229650191"/>
      <w:r w:rsidRPr="006D7212">
        <w:rPr>
          <w:rFonts w:ascii="Arial" w:hAnsi="Arial" w:cs="Arial"/>
          <w:lang w:val="ro-RO"/>
        </w:rPr>
        <w:t>Managementul de mediu și social</w:t>
      </w:r>
      <w:bookmarkEnd w:id="46"/>
    </w:p>
    <w:p w14:paraId="3D969863" w14:textId="77777777" w:rsidR="002F7715" w:rsidRPr="006D7212" w:rsidRDefault="002F7715" w:rsidP="002F7715">
      <w:pPr>
        <w:pStyle w:val="Heading2"/>
        <w:ind w:left="680" w:hanging="680"/>
        <w:rPr>
          <w:rFonts w:ascii="Arial" w:hAnsi="Arial" w:cs="Arial"/>
          <w:lang w:val="ro-RO"/>
        </w:rPr>
      </w:pPr>
      <w:bookmarkStart w:id="47" w:name="_Toc229650192"/>
      <w:r w:rsidRPr="006D7212">
        <w:rPr>
          <w:rFonts w:ascii="Arial" w:hAnsi="Arial" w:cs="Arial"/>
          <w:lang w:val="ro-RO"/>
        </w:rPr>
        <w:t>Abordarea managementului de mediu și social</w:t>
      </w:r>
      <w:bookmarkEnd w:id="47"/>
    </w:p>
    <w:p w14:paraId="5560E555" w14:textId="77777777" w:rsidR="002F7715" w:rsidRPr="006D7212" w:rsidRDefault="002F7715" w:rsidP="002F7715">
      <w:pPr>
        <w:pStyle w:val="BodyText"/>
        <w:rPr>
          <w:rFonts w:ascii="Arial" w:hAnsi="Arial" w:cs="Arial"/>
          <w:lang w:val="ro-RO"/>
        </w:rPr>
      </w:pPr>
      <w:r w:rsidRPr="006D7212">
        <w:rPr>
          <w:rFonts w:ascii="Arial" w:hAnsi="Arial" w:cs="Arial"/>
          <w:lang w:val="ro-RO"/>
        </w:rPr>
        <w:t>Proiectul va fi implementat în conformitate cu un Plan cuprinzător de management de mediu și social (ESMP), care definește modul în care vor fi gestionate riscurile și impacturile de mediu și sociale pe parcursul tuturor fazelor proiectului.</w:t>
      </w:r>
    </w:p>
    <w:p w14:paraId="014ABFC8" w14:textId="77777777" w:rsidR="002F7715" w:rsidRPr="006D7212" w:rsidRDefault="002F7715" w:rsidP="002F7715">
      <w:pPr>
        <w:pStyle w:val="BodyText"/>
        <w:rPr>
          <w:rFonts w:ascii="Arial" w:hAnsi="Arial" w:cs="Arial"/>
          <w:lang w:val="ro-RO"/>
        </w:rPr>
      </w:pPr>
      <w:r w:rsidRPr="006D7212">
        <w:rPr>
          <w:rFonts w:ascii="Arial" w:hAnsi="Arial" w:cs="Arial"/>
          <w:lang w:val="ro-RO"/>
        </w:rPr>
        <w:t>ESMP este aliniat la legislația română și la standardele internaționale (inclusiv cerințele IFC și BERD) și transpune concluziile ESIA în acțiuni practice, proceduri și activități de monitorizare.</w:t>
      </w:r>
    </w:p>
    <w:p w14:paraId="2BABFD3A" w14:textId="77777777" w:rsidR="002F7715" w:rsidRPr="006D7212" w:rsidRDefault="002F7715" w:rsidP="002F7715">
      <w:pPr>
        <w:pStyle w:val="BodyText"/>
        <w:rPr>
          <w:rFonts w:ascii="Arial" w:hAnsi="Arial" w:cs="Arial"/>
          <w:lang w:val="ro-RO"/>
        </w:rPr>
      </w:pPr>
      <w:r w:rsidRPr="006D7212">
        <w:rPr>
          <w:rFonts w:ascii="Arial" w:hAnsi="Arial" w:cs="Arial"/>
          <w:lang w:val="ro-RO"/>
        </w:rPr>
        <w:t>Acesta acoperă toate fazele proiectului — construcție, exploatare și dezafectare — și definește:</w:t>
      </w:r>
    </w:p>
    <w:p w14:paraId="001E5BF0" w14:textId="77777777" w:rsidR="002F7715" w:rsidRPr="006D7212" w:rsidRDefault="002F7715" w:rsidP="000A0BF0">
      <w:pPr>
        <w:pStyle w:val="BodyText"/>
        <w:numPr>
          <w:ilvl w:val="0"/>
          <w:numId w:val="33"/>
        </w:numPr>
        <w:rPr>
          <w:rFonts w:ascii="Arial" w:hAnsi="Arial" w:cs="Arial"/>
          <w:lang w:val="ro-RO"/>
        </w:rPr>
      </w:pPr>
      <w:r w:rsidRPr="006D7212">
        <w:rPr>
          <w:rFonts w:ascii="Arial" w:hAnsi="Arial" w:cs="Arial"/>
          <w:lang w:val="ro-RO"/>
        </w:rPr>
        <w:t>măsuri de atenuare pentru a evita sau reduce impactul;</w:t>
      </w:r>
    </w:p>
    <w:p w14:paraId="27B9B834" w14:textId="77777777" w:rsidR="002F7715" w:rsidRPr="006D7212" w:rsidRDefault="002F7715" w:rsidP="000A0BF0">
      <w:pPr>
        <w:pStyle w:val="BodyText"/>
        <w:numPr>
          <w:ilvl w:val="0"/>
          <w:numId w:val="33"/>
        </w:numPr>
        <w:rPr>
          <w:rFonts w:ascii="Arial" w:hAnsi="Arial" w:cs="Arial"/>
          <w:lang w:val="ro-RO"/>
        </w:rPr>
      </w:pPr>
      <w:r w:rsidRPr="006D7212">
        <w:rPr>
          <w:rFonts w:ascii="Arial" w:hAnsi="Arial" w:cs="Arial"/>
          <w:lang w:val="ro-RO"/>
        </w:rPr>
        <w:t>activități de monitorizare pentru urmărirea performanței;</w:t>
      </w:r>
    </w:p>
    <w:p w14:paraId="1ADC72F5" w14:textId="77777777" w:rsidR="002F7715" w:rsidRPr="006D7212" w:rsidRDefault="002F7715" w:rsidP="000A0BF0">
      <w:pPr>
        <w:pStyle w:val="BodyText"/>
        <w:numPr>
          <w:ilvl w:val="0"/>
          <w:numId w:val="33"/>
        </w:numPr>
        <w:rPr>
          <w:rFonts w:ascii="Arial" w:hAnsi="Arial" w:cs="Arial"/>
          <w:lang w:val="ro-RO"/>
        </w:rPr>
      </w:pPr>
      <w:r w:rsidRPr="006D7212">
        <w:rPr>
          <w:rFonts w:ascii="Arial" w:hAnsi="Arial" w:cs="Arial"/>
          <w:lang w:val="ro-RO"/>
        </w:rPr>
        <w:t>rolurile și responsabilitățile;</w:t>
      </w:r>
    </w:p>
    <w:p w14:paraId="1632D2DF" w14:textId="77777777" w:rsidR="002F7715" w:rsidRPr="006D7212" w:rsidRDefault="002F7715" w:rsidP="000A0BF0">
      <w:pPr>
        <w:pStyle w:val="BodyText"/>
        <w:numPr>
          <w:ilvl w:val="0"/>
          <w:numId w:val="33"/>
        </w:numPr>
        <w:rPr>
          <w:rFonts w:ascii="Arial" w:hAnsi="Arial" w:cs="Arial"/>
          <w:lang w:val="ro-RO"/>
        </w:rPr>
      </w:pPr>
      <w:r w:rsidRPr="006D7212">
        <w:rPr>
          <w:rFonts w:ascii="Arial" w:hAnsi="Arial" w:cs="Arial"/>
          <w:lang w:val="ro-RO"/>
        </w:rPr>
        <w:t>proceduri de raportare și îmbunătățire continuă.</w:t>
      </w:r>
    </w:p>
    <w:p w14:paraId="36D07723" w14:textId="77777777" w:rsidR="002F7715" w:rsidRPr="006D7212" w:rsidRDefault="002F7715" w:rsidP="002F7715">
      <w:pPr>
        <w:pStyle w:val="BodyText"/>
        <w:rPr>
          <w:rFonts w:ascii="Arial" w:hAnsi="Arial" w:cs="Arial"/>
          <w:lang w:val="ro-RO"/>
        </w:rPr>
      </w:pPr>
      <w:r w:rsidRPr="006D7212">
        <w:rPr>
          <w:rFonts w:ascii="Arial" w:hAnsi="Arial" w:cs="Arial"/>
          <w:lang w:val="ro-RO"/>
        </w:rPr>
        <w:t>În ansamblu, ESMP asigură gestionarea eficientă a impacturilor de mediu și sociale și menținerea conformității proiectului cu standardele aplicabile pe termen lung.</w:t>
      </w:r>
    </w:p>
    <w:p w14:paraId="465EBA6F" w14:textId="77777777" w:rsidR="00A31304" w:rsidRDefault="00A31304" w:rsidP="002F7715">
      <w:pPr>
        <w:pStyle w:val="BodyText"/>
        <w:rPr>
          <w:rFonts w:ascii="Arial" w:hAnsi="Arial" w:cs="Arial"/>
          <w:lang w:val="ro-RO"/>
        </w:rPr>
      </w:pPr>
    </w:p>
    <w:p w14:paraId="6EADBC78" w14:textId="77777777" w:rsidR="00DD0D77" w:rsidRDefault="00DD0D77" w:rsidP="002F7715">
      <w:pPr>
        <w:pStyle w:val="BodyText"/>
        <w:rPr>
          <w:rFonts w:ascii="Arial" w:hAnsi="Arial" w:cs="Arial"/>
          <w:lang w:val="ro-RO"/>
        </w:rPr>
      </w:pPr>
    </w:p>
    <w:p w14:paraId="7A8A69F5" w14:textId="77777777" w:rsidR="00DD0D77" w:rsidRDefault="00DD0D77" w:rsidP="002F7715">
      <w:pPr>
        <w:pStyle w:val="BodyText"/>
        <w:rPr>
          <w:rFonts w:ascii="Arial" w:hAnsi="Arial" w:cs="Arial"/>
          <w:lang w:val="ro-RO"/>
        </w:rPr>
      </w:pPr>
    </w:p>
    <w:p w14:paraId="37ABDFFB" w14:textId="77777777" w:rsidR="00DD0D77" w:rsidRDefault="00DD0D77" w:rsidP="002F7715">
      <w:pPr>
        <w:pStyle w:val="BodyText"/>
        <w:rPr>
          <w:rFonts w:ascii="Arial" w:hAnsi="Arial" w:cs="Arial"/>
          <w:lang w:val="ro-RO"/>
        </w:rPr>
      </w:pPr>
    </w:p>
    <w:p w14:paraId="0EC47597" w14:textId="77777777" w:rsidR="00DD0D77" w:rsidRPr="006D7212" w:rsidRDefault="00DD0D77" w:rsidP="002F7715">
      <w:pPr>
        <w:pStyle w:val="BodyText"/>
        <w:rPr>
          <w:rFonts w:ascii="Arial" w:hAnsi="Arial" w:cs="Arial"/>
          <w:lang w:val="ro-RO"/>
        </w:rPr>
      </w:pPr>
    </w:p>
    <w:p w14:paraId="59A3BD9B" w14:textId="77777777" w:rsidR="002F7715" w:rsidRPr="006D7212" w:rsidRDefault="002F7715" w:rsidP="002F7715">
      <w:pPr>
        <w:pStyle w:val="Heading2"/>
        <w:ind w:left="680" w:hanging="680"/>
        <w:rPr>
          <w:rFonts w:ascii="Arial" w:hAnsi="Arial" w:cs="Arial"/>
          <w:lang w:val="ro-RO"/>
        </w:rPr>
      </w:pPr>
      <w:bookmarkStart w:id="48" w:name="_Toc229650193"/>
      <w:r w:rsidRPr="006D7212">
        <w:rPr>
          <w:rFonts w:ascii="Arial" w:hAnsi="Arial" w:cs="Arial"/>
          <w:lang w:val="ro-RO"/>
        </w:rPr>
        <w:lastRenderedPageBreak/>
        <w:t>Angajamente cheie în domeniul mediului și al aspectelor sociale</w:t>
      </w:r>
      <w:bookmarkEnd w:id="48"/>
    </w:p>
    <w:p w14:paraId="79ADBDBE" w14:textId="77777777" w:rsidR="002F7715" w:rsidRPr="006D7212" w:rsidRDefault="002F7715" w:rsidP="002F7715">
      <w:pPr>
        <w:pStyle w:val="BodyText"/>
        <w:rPr>
          <w:rFonts w:ascii="Arial" w:hAnsi="Arial" w:cs="Arial"/>
          <w:lang w:val="ro-RO"/>
        </w:rPr>
      </w:pPr>
      <w:r w:rsidRPr="006D7212">
        <w:rPr>
          <w:rFonts w:ascii="Arial" w:hAnsi="Arial" w:cs="Arial"/>
          <w:lang w:val="ro-RO"/>
        </w:rPr>
        <w:t>Principalele angajamente ale ESMP sunt rezumate mai jos.</w:t>
      </w:r>
    </w:p>
    <w:tbl>
      <w:tblPr>
        <w:tblStyle w:val="ListTable3-Accent4"/>
        <w:tblW w:w="0" w:type="auto"/>
        <w:tblLook w:val="04A0" w:firstRow="1" w:lastRow="0" w:firstColumn="1" w:lastColumn="0" w:noHBand="0" w:noVBand="1"/>
      </w:tblPr>
      <w:tblGrid>
        <w:gridCol w:w="2093"/>
        <w:gridCol w:w="7812"/>
      </w:tblGrid>
      <w:tr w:rsidR="002F7715" w:rsidRPr="006D7212" w14:paraId="3B11DEB5" w14:textId="77777777" w:rsidTr="002F771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19552B72" w14:textId="77777777" w:rsidR="002F7715" w:rsidRPr="006D7212" w:rsidRDefault="002F7715" w:rsidP="00837824">
            <w:pPr>
              <w:pStyle w:val="BodyText"/>
              <w:spacing w:line="240" w:lineRule="auto"/>
              <w:rPr>
                <w:rFonts w:ascii="Arial" w:hAnsi="Arial" w:cs="Arial"/>
                <w:lang w:val="ro-RO"/>
              </w:rPr>
            </w:pPr>
            <w:r w:rsidRPr="006D7212">
              <w:rPr>
                <w:rFonts w:ascii="Arial" w:hAnsi="Arial" w:cs="Arial"/>
                <w:lang w:val="ro-RO"/>
              </w:rPr>
              <w:t>Subiect</w:t>
            </w:r>
          </w:p>
        </w:tc>
        <w:tc>
          <w:tcPr>
            <w:tcW w:w="0" w:type="auto"/>
            <w:hideMark/>
          </w:tcPr>
          <w:p w14:paraId="73706CFB" w14:textId="77777777" w:rsidR="002F7715" w:rsidRPr="006D7212" w:rsidRDefault="002F7715" w:rsidP="00837824">
            <w:pPr>
              <w:pStyle w:val="BodyText"/>
              <w:spacing w:line="240" w:lineRule="auto"/>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Angajamente cheie</w:t>
            </w:r>
          </w:p>
        </w:tc>
      </w:tr>
      <w:tr w:rsidR="002F7715" w:rsidRPr="006D7212" w14:paraId="06ABE4B7"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99939B"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Gestionarea de mediu</w:t>
            </w:r>
          </w:p>
        </w:tc>
        <w:tc>
          <w:tcPr>
            <w:tcW w:w="0" w:type="auto"/>
            <w:vAlign w:val="center"/>
            <w:hideMark/>
          </w:tcPr>
          <w:p w14:paraId="19C07096" w14:textId="77777777" w:rsidR="002F7715" w:rsidRPr="006D7212"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Reducerea la minimum a impactului asupra aerului, solului și apei prin bune practici de construcție, măsuri de prevenire a poluării și gestionarea corespunzătoare a deșeurilor.</w:t>
            </w:r>
          </w:p>
        </w:tc>
      </w:tr>
      <w:tr w:rsidR="00907E0D" w:rsidRPr="006D7212" w14:paraId="371E5CC1"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8BB589" w14:textId="313F2B3F" w:rsidR="00907E0D" w:rsidRPr="006D7212" w:rsidRDefault="00907E0D" w:rsidP="00907E0D">
            <w:pPr>
              <w:pStyle w:val="BodyText"/>
              <w:spacing w:line="240" w:lineRule="auto"/>
              <w:jc w:val="left"/>
              <w:rPr>
                <w:rFonts w:ascii="Arial" w:hAnsi="Arial" w:cs="Arial"/>
                <w:b w:val="0"/>
                <w:bCs w:val="0"/>
                <w:lang w:val="ro-RO"/>
              </w:rPr>
            </w:pPr>
            <w:r w:rsidRPr="006D7212">
              <w:rPr>
                <w:rStyle w:val="Strong"/>
                <w:rFonts w:ascii="Arial" w:hAnsi="Arial" w:cs="Arial"/>
                <w:b/>
                <w:bCs/>
                <w:lang w:val="ro-RO"/>
              </w:rPr>
              <w:t>Biodiversitate și habitate critice</w:t>
            </w:r>
          </w:p>
        </w:tc>
        <w:tc>
          <w:tcPr>
            <w:tcW w:w="0" w:type="auto"/>
            <w:vAlign w:val="center"/>
          </w:tcPr>
          <w:p w14:paraId="31C03E2F" w14:textId="5D96EDDC" w:rsidR="00907E0D" w:rsidRPr="006D7212" w:rsidRDefault="00907E0D" w:rsidP="00907E0D">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Se va implementa un Plan de gestionare a biodiversității (BMP) dedicat, în conformitate cu cerințele IFC PS6 și BERD. Zona proiectului include elemente care se califică drept habitate critice în conformitate cu BERD ESR6, inclusiv o specie (veverița de câmp europeană) și habitate prioritare în zona mai largă. Măsurile de gestionare vor urma ierarhia de atenuare (evitare, minimizare, refacere) și sunt concepute pentru a atinge obiectivul „fără pierderi nete” și, acolo unde este cazul, „câștig net” pentru biodiversitate.</w:t>
            </w:r>
          </w:p>
        </w:tc>
      </w:tr>
      <w:tr w:rsidR="00907E0D" w:rsidRPr="006D7212" w14:paraId="69951D82"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2F47A2" w14:textId="77777777" w:rsidR="00907E0D" w:rsidRPr="006D7212" w:rsidRDefault="00907E0D" w:rsidP="00907E0D">
            <w:pPr>
              <w:pStyle w:val="BodyText"/>
              <w:spacing w:line="240" w:lineRule="auto"/>
              <w:jc w:val="left"/>
              <w:rPr>
                <w:rFonts w:ascii="Arial" w:hAnsi="Arial" w:cs="Arial"/>
                <w:b w:val="0"/>
                <w:bCs w:val="0"/>
                <w:lang w:val="ro-RO"/>
              </w:rPr>
            </w:pPr>
          </w:p>
        </w:tc>
        <w:tc>
          <w:tcPr>
            <w:tcW w:w="0" w:type="auto"/>
            <w:vAlign w:val="center"/>
          </w:tcPr>
          <w:p w14:paraId="01DBD55E" w14:textId="0425F6C8" w:rsidR="00907E0D" w:rsidRPr="006D7212" w:rsidRDefault="00907E0D" w:rsidP="00907E0D">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 xml:space="preserve">Habitatele sensibile situate în apropierea proiectului vor fi clar delimitate și evitate, activitățile de construcție fiind limitate, pe cât posibil, la terenurile agricole deja modificate. </w:t>
            </w:r>
          </w:p>
        </w:tc>
      </w:tr>
      <w:tr w:rsidR="00907E0D" w:rsidRPr="006D7212" w14:paraId="078FA121"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C2E466" w14:textId="77777777" w:rsidR="00907E0D" w:rsidRPr="006D7212" w:rsidRDefault="00907E0D" w:rsidP="00907E0D">
            <w:pPr>
              <w:pStyle w:val="BodyText"/>
              <w:spacing w:line="240" w:lineRule="auto"/>
              <w:jc w:val="left"/>
              <w:rPr>
                <w:rFonts w:ascii="Arial" w:hAnsi="Arial" w:cs="Arial"/>
                <w:b w:val="0"/>
                <w:bCs w:val="0"/>
                <w:lang w:val="ro-RO"/>
              </w:rPr>
            </w:pPr>
          </w:p>
        </w:tc>
        <w:tc>
          <w:tcPr>
            <w:tcW w:w="0" w:type="auto"/>
            <w:vAlign w:val="center"/>
          </w:tcPr>
          <w:p w14:paraId="0BC10954" w14:textId="3F7914EC" w:rsidR="00907E0D" w:rsidRPr="006D7212" w:rsidRDefault="00907E0D" w:rsidP="00907E0D">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 xml:space="preserve">Se implementează măsuri specifice pentru a reduce impactul asupra faunei, inclusiv studii pre-construcție, restricții sezoniere și zone de excludere în jurul zonelor de cuibărit. </w:t>
            </w:r>
          </w:p>
        </w:tc>
      </w:tr>
      <w:tr w:rsidR="00907E0D" w:rsidRPr="006D7212" w14:paraId="54941B2D"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9A6619D" w14:textId="77777777" w:rsidR="00907E0D" w:rsidRPr="006D7212" w:rsidRDefault="00907E0D" w:rsidP="00907E0D">
            <w:pPr>
              <w:pStyle w:val="BodyText"/>
              <w:spacing w:line="240" w:lineRule="auto"/>
              <w:jc w:val="left"/>
              <w:rPr>
                <w:rFonts w:ascii="Arial" w:hAnsi="Arial" w:cs="Arial"/>
                <w:b w:val="0"/>
                <w:bCs w:val="0"/>
                <w:lang w:val="ro-RO"/>
              </w:rPr>
            </w:pPr>
          </w:p>
        </w:tc>
        <w:tc>
          <w:tcPr>
            <w:tcW w:w="0" w:type="auto"/>
            <w:vAlign w:val="center"/>
          </w:tcPr>
          <w:p w14:paraId="3EFB951C" w14:textId="23247967" w:rsidR="00907E0D" w:rsidRPr="006D7212" w:rsidRDefault="00907E0D" w:rsidP="00907E0D">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 xml:space="preserve">În timpul exploatării, vor fi aplicate măsuri avansate de atenuare pentru a reduce riscurile de coliziune pentru păsări și lilieci, inclusiv sisteme automate de oprire a turbinelor, înclinare a palelor și programe de monitorizare continuă. </w:t>
            </w:r>
          </w:p>
        </w:tc>
      </w:tr>
      <w:tr w:rsidR="00907E0D" w:rsidRPr="006D7212" w14:paraId="6024C044" w14:textId="77777777" w:rsidTr="00837824">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7D1C5C" w14:textId="77777777" w:rsidR="00907E0D" w:rsidRPr="006D7212" w:rsidRDefault="00907E0D" w:rsidP="00837824">
            <w:pPr>
              <w:pStyle w:val="BodyText"/>
              <w:spacing w:line="240" w:lineRule="auto"/>
              <w:jc w:val="left"/>
              <w:rPr>
                <w:rFonts w:ascii="Arial" w:hAnsi="Arial" w:cs="Arial"/>
                <w:b w:val="0"/>
                <w:bCs w:val="0"/>
                <w:lang w:val="ro-RO"/>
              </w:rPr>
            </w:pPr>
          </w:p>
        </w:tc>
        <w:tc>
          <w:tcPr>
            <w:tcW w:w="0" w:type="auto"/>
            <w:vAlign w:val="center"/>
          </w:tcPr>
          <w:p w14:paraId="49B5D7CD" w14:textId="02ACCA2B" w:rsidR="00907E0D" w:rsidRPr="006D7212" w:rsidRDefault="00907E0D"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Se vor implementa monitorizarea pe termen lung a biodiversității și gestionarea adaptativă pentru a urmări impactul și a ajusta măsurile de atenuare acolo unde este necesar.</w:t>
            </w:r>
          </w:p>
        </w:tc>
      </w:tr>
      <w:tr w:rsidR="002F7715" w:rsidRPr="006D7212" w14:paraId="2E1BA33D"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87F0561"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Terenuri și refacere</w:t>
            </w:r>
          </w:p>
        </w:tc>
        <w:tc>
          <w:tcPr>
            <w:tcW w:w="0" w:type="auto"/>
            <w:vAlign w:val="center"/>
            <w:hideMark/>
          </w:tcPr>
          <w:p w14:paraId="0BFE1942" w14:textId="77777777" w:rsidR="002F7715" w:rsidRPr="006D7212"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Limitarea perturbării terenurilor la minimul necesar și refacerea zonelor afectate temporar după construcție folosind vegetație autohtonă.</w:t>
            </w:r>
          </w:p>
        </w:tc>
      </w:tr>
      <w:tr w:rsidR="002F7715" w:rsidRPr="006D7212" w14:paraId="5963B113"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521FB7"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Sănătatea și siguranța comunității</w:t>
            </w:r>
          </w:p>
        </w:tc>
        <w:tc>
          <w:tcPr>
            <w:tcW w:w="0" w:type="auto"/>
            <w:vAlign w:val="center"/>
            <w:hideMark/>
          </w:tcPr>
          <w:p w14:paraId="6A97B766" w14:textId="77777777" w:rsidR="002F7715" w:rsidRPr="006D7212"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Implementarea de măsuri pentru gestionarea traficului, a zgomotului și a prezenței forței de muncă, precum și asigurarea unei interacțiuni sigure cu comunitățile locale.</w:t>
            </w:r>
          </w:p>
        </w:tc>
      </w:tr>
      <w:tr w:rsidR="002F7715" w:rsidRPr="006D7212" w14:paraId="14896CFC"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8D0AC1"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Munca și condițiile de muncă</w:t>
            </w:r>
          </w:p>
        </w:tc>
        <w:tc>
          <w:tcPr>
            <w:tcW w:w="0" w:type="auto"/>
            <w:vAlign w:val="center"/>
            <w:hideMark/>
          </w:tcPr>
          <w:p w14:paraId="1DE27AB0" w14:textId="77777777" w:rsidR="002F7715" w:rsidRPr="006D7212"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Asigurarea unor condiții de muncă sigure și echitabile, în conformitate cu standardele internaționale, inclusiv cazarea lucrătorilor, procedurile de sănătate și siguranță și mecanismele de soluționare a reclamațiilor.</w:t>
            </w:r>
          </w:p>
        </w:tc>
      </w:tr>
      <w:tr w:rsidR="002F7715" w:rsidRPr="006D7212" w14:paraId="6F90AB4C"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26B81D"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Implicarea părților interesate</w:t>
            </w:r>
          </w:p>
        </w:tc>
        <w:tc>
          <w:tcPr>
            <w:tcW w:w="0" w:type="auto"/>
            <w:vAlign w:val="center"/>
            <w:hideMark/>
          </w:tcPr>
          <w:p w14:paraId="2372360F" w14:textId="77777777" w:rsidR="002F7715" w:rsidRPr="006D7212"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Menținerea unei comunicări continue cu părțile interesate și asigurarea accesului la un mecanism eficient de soluționare a reclamațiilor pe toată durata ciclului de viață al proiectului.</w:t>
            </w:r>
          </w:p>
        </w:tc>
      </w:tr>
      <w:tr w:rsidR="002F7715" w:rsidRPr="006D7212" w14:paraId="0D843F59"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087840"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Gestionarea traficului</w:t>
            </w:r>
          </w:p>
        </w:tc>
        <w:tc>
          <w:tcPr>
            <w:tcW w:w="0" w:type="auto"/>
            <w:vAlign w:val="center"/>
            <w:hideMark/>
          </w:tcPr>
          <w:p w14:paraId="0BF9E99F" w14:textId="77777777" w:rsidR="002F7715" w:rsidRPr="006D7212"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Implementarea unui plan de gestionare a traficului pentru a controla circulația vehiculelor, a reduce congestia și a asigura siguranța rutieră.</w:t>
            </w:r>
          </w:p>
        </w:tc>
      </w:tr>
      <w:tr w:rsidR="002F7715" w:rsidRPr="006D7212" w14:paraId="779CA47E" w14:textId="77777777" w:rsidTr="0083782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7EF0DB"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lastRenderedPageBreak/>
              <w:t>Patrimoniul cultural</w:t>
            </w:r>
          </w:p>
        </w:tc>
        <w:tc>
          <w:tcPr>
            <w:tcW w:w="0" w:type="auto"/>
            <w:vAlign w:val="center"/>
            <w:hideMark/>
          </w:tcPr>
          <w:p w14:paraId="11EACBE4" w14:textId="77777777" w:rsidR="002F7715" w:rsidRPr="006D7212" w:rsidRDefault="002F7715" w:rsidP="00837824">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6D7212">
              <w:rPr>
                <w:rFonts w:ascii="Arial" w:hAnsi="Arial" w:cs="Arial"/>
                <w:lang w:val="ro-RO"/>
              </w:rPr>
              <w:t>Protejarea resurselor arheologice prin proceduri de descoperire întâmplătoare și supravegherea lucrărilor de terasament, acolo unde este necesar.</w:t>
            </w:r>
          </w:p>
        </w:tc>
      </w:tr>
      <w:tr w:rsidR="002F7715" w:rsidRPr="006D7212" w14:paraId="130F1155" w14:textId="77777777" w:rsidTr="00837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5F7E98" w14:textId="77777777" w:rsidR="002F7715" w:rsidRPr="006D7212" w:rsidRDefault="002F7715" w:rsidP="00837824">
            <w:pPr>
              <w:pStyle w:val="BodyText"/>
              <w:spacing w:line="240" w:lineRule="auto"/>
              <w:jc w:val="left"/>
              <w:rPr>
                <w:rFonts w:ascii="Arial" w:hAnsi="Arial" w:cs="Arial"/>
                <w:lang w:val="ro-RO"/>
              </w:rPr>
            </w:pPr>
            <w:r w:rsidRPr="006D7212">
              <w:rPr>
                <w:rFonts w:ascii="Arial" w:hAnsi="Arial" w:cs="Arial"/>
                <w:lang w:val="ro-RO"/>
              </w:rPr>
              <w:t>Monitorizare și raportare</w:t>
            </w:r>
          </w:p>
        </w:tc>
        <w:tc>
          <w:tcPr>
            <w:tcW w:w="0" w:type="auto"/>
            <w:vAlign w:val="center"/>
            <w:hideMark/>
          </w:tcPr>
          <w:p w14:paraId="1D885AC6" w14:textId="77777777" w:rsidR="002F7715" w:rsidRPr="006D7212" w:rsidRDefault="002F7715" w:rsidP="00837824">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6D7212">
              <w:rPr>
                <w:rFonts w:ascii="Arial" w:hAnsi="Arial" w:cs="Arial"/>
                <w:lang w:val="ro-RO"/>
              </w:rPr>
              <w:t>Efectuarea unei monitorizări periodice a aspectelor de mediu și sociale și raportarea performanțelor către părțile interesate și creditori.</w:t>
            </w:r>
          </w:p>
        </w:tc>
      </w:tr>
    </w:tbl>
    <w:p w14:paraId="6F3EC6E8" w14:textId="77777777" w:rsidR="007E3003" w:rsidRPr="006D7212" w:rsidRDefault="007E3003" w:rsidP="007E3003">
      <w:pPr>
        <w:pStyle w:val="Heading1"/>
        <w:ind w:left="454" w:hanging="454"/>
        <w:rPr>
          <w:rFonts w:ascii="Arial" w:hAnsi="Arial" w:cs="Arial"/>
          <w:lang w:val="ro-RO"/>
        </w:rPr>
      </w:pPr>
      <w:bookmarkStart w:id="49" w:name="_Toc229489991"/>
      <w:bookmarkStart w:id="50" w:name="_Toc229650194"/>
      <w:bookmarkStart w:id="51" w:name="_Toc229490001"/>
      <w:r w:rsidRPr="006D7212">
        <w:rPr>
          <w:rFonts w:ascii="Arial" w:hAnsi="Arial" w:cs="Arial"/>
          <w:lang w:val="ro-RO"/>
        </w:rPr>
        <w:t>Implicarea părților interesate</w:t>
      </w:r>
      <w:bookmarkEnd w:id="49"/>
      <w:bookmarkEnd w:id="50"/>
    </w:p>
    <w:p w14:paraId="52DDEF2B" w14:textId="77777777" w:rsidR="00FB0A7D" w:rsidRPr="006D7212" w:rsidRDefault="00FB0A7D" w:rsidP="00FB0A7D">
      <w:pPr>
        <w:pStyle w:val="Heading2"/>
        <w:ind w:left="680" w:hanging="680"/>
        <w:rPr>
          <w:rFonts w:ascii="Arial" w:hAnsi="Arial" w:cs="Arial"/>
          <w:lang w:val="ro-RO"/>
        </w:rPr>
      </w:pPr>
      <w:bookmarkStart w:id="52" w:name="_Toc229650195"/>
      <w:bookmarkEnd w:id="51"/>
      <w:r w:rsidRPr="006D7212">
        <w:rPr>
          <w:rFonts w:ascii="Arial" w:hAnsi="Arial" w:cs="Arial"/>
          <w:lang w:val="ro-RO"/>
        </w:rPr>
        <w:t>Abordarea implicării părților interesate</w:t>
      </w:r>
      <w:bookmarkEnd w:id="52"/>
    </w:p>
    <w:p w14:paraId="272D2402" w14:textId="77777777" w:rsidR="00FB0A7D" w:rsidRPr="006D7212" w:rsidRDefault="00FB0A7D" w:rsidP="00FB0A7D">
      <w:pPr>
        <w:pStyle w:val="BodyText"/>
        <w:rPr>
          <w:rFonts w:ascii="Arial" w:hAnsi="Arial" w:cs="Arial"/>
          <w:lang w:val="ro-RO"/>
        </w:rPr>
      </w:pPr>
      <w:r w:rsidRPr="006D7212">
        <w:rPr>
          <w:rFonts w:ascii="Arial" w:hAnsi="Arial" w:cs="Arial"/>
          <w:lang w:val="ro-RO"/>
        </w:rPr>
        <w:t>Implicarea părților interesate este o componentă cheie a proiectului și este implementată ca un proces continuu și structurat pe parcursul tuturor fazelor, de la planificare până la exploatare. Abordarea se bazează pe legislația națională, cerințele europene și standardele internaționale ale creditorilor, în special Cerința de performanță 10 a BERD și Standardul de performanță 1 al IFC.</w:t>
      </w:r>
    </w:p>
    <w:p w14:paraId="16156C08" w14:textId="77777777" w:rsidR="003F4818" w:rsidRPr="006D7212" w:rsidRDefault="003F4818" w:rsidP="00FB0A7D">
      <w:pPr>
        <w:pStyle w:val="BodyText"/>
        <w:rPr>
          <w:rFonts w:ascii="Arial" w:hAnsi="Arial" w:cs="Arial"/>
          <w:lang w:val="ro-RO"/>
        </w:rPr>
      </w:pPr>
      <w:r w:rsidRPr="006D7212">
        <w:rPr>
          <w:rFonts w:ascii="Arial" w:hAnsi="Arial" w:cs="Arial"/>
          <w:lang w:val="ro-RO"/>
        </w:rPr>
        <w:t xml:space="preserve">A fost elaborat </w:t>
      </w:r>
      <w:r w:rsidRPr="006D7212">
        <w:rPr>
          <w:rFonts w:ascii="Arial" w:hAnsi="Arial" w:cs="Arial"/>
          <w:b/>
          <w:bCs/>
          <w:lang w:val="ro-RO"/>
        </w:rPr>
        <w:t xml:space="preserve">un Plan de implicare a părților interesate (SEP) </w:t>
      </w:r>
      <w:r w:rsidRPr="006D7212">
        <w:rPr>
          <w:rFonts w:ascii="Arial" w:hAnsi="Arial" w:cs="Arial"/>
          <w:lang w:val="ro-RO"/>
        </w:rPr>
        <w:t>pentru a ghida implicarea sistematică și continuă a părților interesate pe parcursul tuturor fazelor proiectului.</w:t>
      </w:r>
    </w:p>
    <w:p w14:paraId="09CB1CF9" w14:textId="7FDE815B" w:rsidR="00FB0A7D" w:rsidRPr="006D7212" w:rsidRDefault="00FB0A7D" w:rsidP="00FB0A7D">
      <w:pPr>
        <w:pStyle w:val="BodyText"/>
        <w:rPr>
          <w:rFonts w:ascii="Arial" w:hAnsi="Arial" w:cs="Arial"/>
          <w:lang w:val="ro-RO"/>
        </w:rPr>
      </w:pPr>
      <w:r w:rsidRPr="006D7212">
        <w:rPr>
          <w:rFonts w:ascii="Arial" w:hAnsi="Arial" w:cs="Arial"/>
          <w:lang w:val="ro-RO"/>
        </w:rPr>
        <w:t xml:space="preserve">Implicarea este gestionată printr-un cadru unic și integrat care acoperă întregul proiect al Parcului Eolian Dunarea, asigurând coerența între componentele proiectului și părțile interesate. Companiile de proiect sunt responsabile de implementare, sprijinite de un </w:t>
      </w:r>
      <w:r w:rsidRPr="006D7212">
        <w:rPr>
          <w:rFonts w:ascii="Arial" w:hAnsi="Arial" w:cs="Arial"/>
          <w:b/>
          <w:bCs/>
          <w:lang w:val="ro-RO"/>
        </w:rPr>
        <w:t xml:space="preserve">ofițer de legătură cu comunitatea (CLO) </w:t>
      </w:r>
      <w:r w:rsidRPr="006D7212">
        <w:rPr>
          <w:rFonts w:ascii="Arial" w:hAnsi="Arial" w:cs="Arial"/>
          <w:lang w:val="ro-RO"/>
        </w:rPr>
        <w:t>dedicat, care acționează ca principalul punct de contact cu comunitățile, autoritățile și alte părți interesate.</w:t>
      </w:r>
    </w:p>
    <w:p w14:paraId="5023316E" w14:textId="77777777" w:rsidR="00FB0A7D" w:rsidRPr="006D7212" w:rsidRDefault="00FB0A7D" w:rsidP="00FB0A7D">
      <w:pPr>
        <w:pStyle w:val="BodyText"/>
        <w:rPr>
          <w:rFonts w:ascii="Arial" w:hAnsi="Arial" w:cs="Arial"/>
          <w:lang w:val="ro-RO"/>
        </w:rPr>
      </w:pPr>
      <w:r w:rsidRPr="006D7212">
        <w:rPr>
          <w:rFonts w:ascii="Arial" w:hAnsi="Arial" w:cs="Arial"/>
          <w:lang w:val="ro-RO"/>
        </w:rPr>
        <w:t>Implicarea părților interesate are ca scop:</w:t>
      </w:r>
    </w:p>
    <w:p w14:paraId="712C32E8" w14:textId="77777777" w:rsidR="00FB0A7D" w:rsidRPr="006D7212" w:rsidRDefault="00FB0A7D" w:rsidP="000A0BF0">
      <w:pPr>
        <w:pStyle w:val="BodyText"/>
        <w:numPr>
          <w:ilvl w:val="0"/>
          <w:numId w:val="27"/>
        </w:numPr>
        <w:rPr>
          <w:rFonts w:ascii="Arial" w:hAnsi="Arial" w:cs="Arial"/>
          <w:lang w:val="ro-RO"/>
        </w:rPr>
      </w:pPr>
      <w:r w:rsidRPr="006D7212">
        <w:rPr>
          <w:rFonts w:ascii="Arial" w:hAnsi="Arial" w:cs="Arial"/>
          <w:lang w:val="ro-RO"/>
        </w:rPr>
        <w:t>furnizarea de informații clare și accesibile despre proiect;</w:t>
      </w:r>
    </w:p>
    <w:p w14:paraId="47A9E857" w14:textId="77777777" w:rsidR="00FB0A7D" w:rsidRPr="006D7212" w:rsidRDefault="00FB0A7D" w:rsidP="000A0BF0">
      <w:pPr>
        <w:pStyle w:val="BodyText"/>
        <w:numPr>
          <w:ilvl w:val="0"/>
          <w:numId w:val="27"/>
        </w:numPr>
        <w:rPr>
          <w:rFonts w:ascii="Arial" w:hAnsi="Arial" w:cs="Arial"/>
          <w:lang w:val="ro-RO"/>
        </w:rPr>
      </w:pPr>
      <w:r w:rsidRPr="006D7212">
        <w:rPr>
          <w:rFonts w:ascii="Arial" w:hAnsi="Arial" w:cs="Arial"/>
          <w:lang w:val="ro-RO"/>
        </w:rPr>
        <w:t>să colecteze feedback și să răspundă la preocupările exprimate;</w:t>
      </w:r>
    </w:p>
    <w:p w14:paraId="5C432766" w14:textId="77777777" w:rsidR="00FB0A7D" w:rsidRPr="006D7212" w:rsidRDefault="00FB0A7D" w:rsidP="000A0BF0">
      <w:pPr>
        <w:pStyle w:val="BodyText"/>
        <w:numPr>
          <w:ilvl w:val="0"/>
          <w:numId w:val="27"/>
        </w:numPr>
        <w:rPr>
          <w:rFonts w:ascii="Arial" w:hAnsi="Arial" w:cs="Arial"/>
          <w:lang w:val="ro-RO"/>
        </w:rPr>
      </w:pPr>
      <w:r w:rsidRPr="006D7212">
        <w:rPr>
          <w:rFonts w:ascii="Arial" w:hAnsi="Arial" w:cs="Arial"/>
          <w:lang w:val="ro-RO"/>
        </w:rPr>
        <w:t>să sprijine elaborarea proiectelor și a măsurilor de atenuare;</w:t>
      </w:r>
    </w:p>
    <w:p w14:paraId="174B4D13" w14:textId="23F48970" w:rsidR="00FB0A7D" w:rsidRPr="006D7212" w:rsidRDefault="00FB0A7D" w:rsidP="000A0BF0">
      <w:pPr>
        <w:pStyle w:val="BodyText"/>
        <w:numPr>
          <w:ilvl w:val="0"/>
          <w:numId w:val="27"/>
        </w:numPr>
        <w:rPr>
          <w:rFonts w:ascii="Arial" w:hAnsi="Arial" w:cs="Arial"/>
          <w:lang w:val="ro-RO"/>
        </w:rPr>
      </w:pPr>
      <w:r w:rsidRPr="006D7212">
        <w:rPr>
          <w:rFonts w:ascii="Arial" w:hAnsi="Arial" w:cs="Arial"/>
          <w:lang w:val="ro-RO"/>
        </w:rPr>
        <w:t>asigurarea transparenței și consolidarea încrederii în rândul comunităților locale</w:t>
      </w:r>
      <w:r w:rsidR="007F0890" w:rsidRPr="006D7212">
        <w:rPr>
          <w:rFonts w:ascii="Arial" w:hAnsi="Arial" w:cs="Arial"/>
          <w:lang w:val="ro-RO"/>
        </w:rPr>
        <w:t>.</w:t>
      </w:r>
    </w:p>
    <w:p w14:paraId="10CF01D8" w14:textId="6A78956D" w:rsidR="007F0890" w:rsidRPr="006D7212" w:rsidRDefault="007F0890" w:rsidP="007F0890">
      <w:pPr>
        <w:pStyle w:val="Heading2"/>
        <w:ind w:left="680" w:hanging="680"/>
        <w:rPr>
          <w:rFonts w:ascii="Arial" w:hAnsi="Arial" w:cs="Arial"/>
          <w:lang w:val="ro-RO"/>
        </w:rPr>
      </w:pPr>
      <w:bookmarkStart w:id="53" w:name="_Toc229650196"/>
      <w:r w:rsidRPr="006D7212">
        <w:rPr>
          <w:rFonts w:ascii="Arial" w:hAnsi="Arial" w:cs="Arial"/>
          <w:lang w:val="ro-RO"/>
        </w:rPr>
        <w:t>Identificarea părților interesate</w:t>
      </w:r>
      <w:bookmarkEnd w:id="53"/>
    </w:p>
    <w:p w14:paraId="70868559" w14:textId="77777777" w:rsidR="007F0890" w:rsidRPr="006D7212" w:rsidRDefault="007F0890" w:rsidP="007F0890">
      <w:pPr>
        <w:pStyle w:val="BodyText"/>
        <w:rPr>
          <w:rFonts w:ascii="Arial" w:hAnsi="Arial" w:cs="Arial"/>
          <w:lang w:val="ro-RO"/>
        </w:rPr>
      </w:pPr>
      <w:r w:rsidRPr="006D7212">
        <w:rPr>
          <w:rFonts w:ascii="Arial" w:hAnsi="Arial" w:cs="Arial"/>
          <w:lang w:val="ro-RO"/>
        </w:rPr>
        <w:t>A fost identificată o gamă largă de părți interesate, printre care:</w:t>
      </w:r>
    </w:p>
    <w:p w14:paraId="73B69BEB" w14:textId="77777777" w:rsidR="007F0890" w:rsidRPr="006D7212" w:rsidRDefault="007F0890" w:rsidP="000A0BF0">
      <w:pPr>
        <w:pStyle w:val="BodyText"/>
        <w:numPr>
          <w:ilvl w:val="0"/>
          <w:numId w:val="28"/>
        </w:numPr>
        <w:rPr>
          <w:rFonts w:ascii="Arial" w:hAnsi="Arial" w:cs="Arial"/>
          <w:lang w:val="ro-RO"/>
        </w:rPr>
      </w:pPr>
      <w:r w:rsidRPr="006D7212">
        <w:rPr>
          <w:rFonts w:ascii="Arial" w:hAnsi="Arial" w:cs="Arial"/>
          <w:lang w:val="ro-RO"/>
        </w:rPr>
        <w:t>autoritățile naționale și locale,</w:t>
      </w:r>
    </w:p>
    <w:p w14:paraId="3F88787D" w14:textId="77777777" w:rsidR="007F0890" w:rsidRPr="006D7212" w:rsidRDefault="007F0890" w:rsidP="000A0BF0">
      <w:pPr>
        <w:pStyle w:val="BodyText"/>
        <w:numPr>
          <w:ilvl w:val="0"/>
          <w:numId w:val="28"/>
        </w:numPr>
        <w:rPr>
          <w:rFonts w:ascii="Arial" w:hAnsi="Arial" w:cs="Arial"/>
          <w:lang w:val="ro-RO"/>
        </w:rPr>
      </w:pPr>
      <w:r w:rsidRPr="006D7212">
        <w:rPr>
          <w:rFonts w:ascii="Arial" w:hAnsi="Arial" w:cs="Arial"/>
          <w:lang w:val="ro-RO"/>
        </w:rPr>
        <w:t>comunitățile locale și proprietarii de terenuri,</w:t>
      </w:r>
    </w:p>
    <w:p w14:paraId="71831F76" w14:textId="77777777" w:rsidR="007F0890" w:rsidRPr="006D7212" w:rsidRDefault="007F0890" w:rsidP="000A0BF0">
      <w:pPr>
        <w:pStyle w:val="BodyText"/>
        <w:numPr>
          <w:ilvl w:val="0"/>
          <w:numId w:val="28"/>
        </w:numPr>
        <w:rPr>
          <w:rFonts w:ascii="Arial" w:hAnsi="Arial" w:cs="Arial"/>
          <w:lang w:val="ro-RO"/>
        </w:rPr>
      </w:pPr>
      <w:r w:rsidRPr="006D7212">
        <w:rPr>
          <w:rFonts w:ascii="Arial" w:hAnsi="Arial" w:cs="Arial"/>
          <w:lang w:val="ro-RO"/>
        </w:rPr>
        <w:t>grupuri vulnerabile (de exemplu, persoane în vârstă, tineri, comunități de romi, femei și persoane cu dizabilități),</w:t>
      </w:r>
    </w:p>
    <w:p w14:paraId="4E5AD9B8" w14:textId="77777777" w:rsidR="007F0890" w:rsidRPr="006D7212" w:rsidRDefault="007F0890" w:rsidP="000A0BF0">
      <w:pPr>
        <w:pStyle w:val="BodyText"/>
        <w:numPr>
          <w:ilvl w:val="0"/>
          <w:numId w:val="28"/>
        </w:numPr>
        <w:rPr>
          <w:rFonts w:ascii="Arial" w:hAnsi="Arial" w:cs="Arial"/>
          <w:lang w:val="ro-RO"/>
        </w:rPr>
      </w:pPr>
      <w:r w:rsidRPr="006D7212">
        <w:rPr>
          <w:rFonts w:ascii="Arial" w:hAnsi="Arial" w:cs="Arial"/>
          <w:lang w:val="ro-RO"/>
        </w:rPr>
        <w:t>ONG-uri, asociații locale și furnizori de servicii,</w:t>
      </w:r>
    </w:p>
    <w:p w14:paraId="4C1F224F" w14:textId="15DB0130" w:rsidR="007F0890" w:rsidRPr="006D7212" w:rsidRDefault="007F0890" w:rsidP="000A0BF0">
      <w:pPr>
        <w:pStyle w:val="BodyText"/>
        <w:numPr>
          <w:ilvl w:val="0"/>
          <w:numId w:val="28"/>
        </w:numPr>
        <w:rPr>
          <w:rFonts w:ascii="Arial" w:hAnsi="Arial" w:cs="Arial"/>
          <w:lang w:val="ro-RO"/>
        </w:rPr>
      </w:pPr>
      <w:r w:rsidRPr="006D7212">
        <w:rPr>
          <w:rFonts w:ascii="Arial" w:hAnsi="Arial" w:cs="Arial"/>
          <w:lang w:val="ro-RO"/>
        </w:rPr>
        <w:t>întreprinderi și contractanți.</w:t>
      </w:r>
    </w:p>
    <w:p w14:paraId="76033848" w14:textId="77777777" w:rsidR="007F0890" w:rsidRPr="006D7212" w:rsidRDefault="007F0890" w:rsidP="007F0890">
      <w:pPr>
        <w:pStyle w:val="BodyText"/>
        <w:rPr>
          <w:rFonts w:ascii="Arial" w:hAnsi="Arial" w:cs="Arial"/>
          <w:lang w:val="ro-RO"/>
        </w:rPr>
      </w:pPr>
      <w:r w:rsidRPr="006D7212">
        <w:rPr>
          <w:rFonts w:ascii="Arial" w:hAnsi="Arial" w:cs="Arial"/>
          <w:lang w:val="ro-RO"/>
        </w:rPr>
        <w:t>Se acordă o atenție specială grupurilor vulnerabile pentru a se asigura că acestea pot avea acces la informații și pot participa la consultări prin abordări adaptate.</w:t>
      </w:r>
    </w:p>
    <w:p w14:paraId="05EE178C" w14:textId="77777777" w:rsidR="006B10FD" w:rsidRPr="006D7212" w:rsidRDefault="006B10FD" w:rsidP="006B10FD">
      <w:pPr>
        <w:pStyle w:val="Heading2"/>
        <w:ind w:left="680" w:hanging="680"/>
        <w:rPr>
          <w:rFonts w:ascii="Arial" w:hAnsi="Arial" w:cs="Arial"/>
          <w:lang w:val="ro-RO"/>
        </w:rPr>
      </w:pPr>
      <w:bookmarkStart w:id="54" w:name="_Toc229650197"/>
      <w:r w:rsidRPr="006D7212">
        <w:rPr>
          <w:rFonts w:ascii="Arial" w:hAnsi="Arial" w:cs="Arial"/>
          <w:lang w:val="ro-RO"/>
        </w:rPr>
        <w:lastRenderedPageBreak/>
        <w:t>Implicare continuă</w:t>
      </w:r>
      <w:bookmarkEnd w:id="54"/>
    </w:p>
    <w:p w14:paraId="1A09F6C1" w14:textId="77777777" w:rsidR="006B10FD" w:rsidRPr="006D7212" w:rsidRDefault="006B10FD" w:rsidP="006B10FD">
      <w:pPr>
        <w:pStyle w:val="BodyText"/>
        <w:rPr>
          <w:rFonts w:ascii="Arial" w:hAnsi="Arial" w:cs="Arial"/>
          <w:lang w:val="ro-RO"/>
        </w:rPr>
      </w:pPr>
      <w:r w:rsidRPr="006D7212">
        <w:rPr>
          <w:rFonts w:ascii="Arial" w:hAnsi="Arial" w:cs="Arial"/>
          <w:lang w:val="ro-RO"/>
        </w:rPr>
        <w:t>Implicarea va continua pe tot parcursul ciclului de viață al proiectului:</w:t>
      </w:r>
    </w:p>
    <w:p w14:paraId="0B4C19FE" w14:textId="77777777" w:rsidR="006B10FD" w:rsidRPr="006D7212" w:rsidRDefault="006B10FD" w:rsidP="000A0BF0">
      <w:pPr>
        <w:pStyle w:val="BodyText"/>
        <w:numPr>
          <w:ilvl w:val="0"/>
          <w:numId w:val="29"/>
        </w:numPr>
        <w:rPr>
          <w:rFonts w:ascii="Arial" w:hAnsi="Arial" w:cs="Arial"/>
          <w:lang w:val="ro-RO"/>
        </w:rPr>
      </w:pPr>
      <w:r w:rsidRPr="006D7212">
        <w:rPr>
          <w:rFonts w:ascii="Arial" w:hAnsi="Arial" w:cs="Arial"/>
          <w:b/>
          <w:bCs/>
          <w:lang w:val="ro-RO"/>
        </w:rPr>
        <w:t>Înainte de construcție</w:t>
      </w:r>
      <w:r w:rsidRPr="006D7212">
        <w:rPr>
          <w:rFonts w:ascii="Arial" w:hAnsi="Arial" w:cs="Arial"/>
          <w:lang w:val="ro-RO"/>
        </w:rPr>
        <w:t>: comunicarea rezultatelor ESIA și consultarea cu privire la impacturile potențiale;</w:t>
      </w:r>
    </w:p>
    <w:p w14:paraId="018DCA84" w14:textId="77777777" w:rsidR="006B10FD" w:rsidRPr="006D7212" w:rsidRDefault="006B10FD" w:rsidP="000A0BF0">
      <w:pPr>
        <w:pStyle w:val="BodyText"/>
        <w:numPr>
          <w:ilvl w:val="0"/>
          <w:numId w:val="29"/>
        </w:numPr>
        <w:rPr>
          <w:rFonts w:ascii="Arial" w:hAnsi="Arial" w:cs="Arial"/>
          <w:lang w:val="ro-RO"/>
        </w:rPr>
      </w:pPr>
      <w:r w:rsidRPr="006D7212">
        <w:rPr>
          <w:rFonts w:ascii="Arial" w:hAnsi="Arial" w:cs="Arial"/>
          <w:b/>
          <w:bCs/>
          <w:lang w:val="ro-RO"/>
        </w:rPr>
        <w:t>Construcție</w:t>
      </w:r>
      <w:r w:rsidRPr="006D7212">
        <w:rPr>
          <w:rFonts w:ascii="Arial" w:hAnsi="Arial" w:cs="Arial"/>
          <w:lang w:val="ro-RO"/>
        </w:rPr>
        <w:t>: actualizări periodice privind activitățile, prezența forței de muncă și calendarul;</w:t>
      </w:r>
    </w:p>
    <w:p w14:paraId="379EE7FF" w14:textId="77777777" w:rsidR="006B10FD" w:rsidRPr="006D7212" w:rsidRDefault="006B10FD" w:rsidP="000A0BF0">
      <w:pPr>
        <w:pStyle w:val="BodyText"/>
        <w:numPr>
          <w:ilvl w:val="0"/>
          <w:numId w:val="29"/>
        </w:numPr>
        <w:rPr>
          <w:rFonts w:ascii="Arial" w:hAnsi="Arial" w:cs="Arial"/>
          <w:lang w:val="ro-RO"/>
        </w:rPr>
      </w:pPr>
      <w:r w:rsidRPr="006D7212">
        <w:rPr>
          <w:rFonts w:ascii="Arial" w:hAnsi="Arial" w:cs="Arial"/>
          <w:b/>
          <w:bCs/>
          <w:lang w:val="ro-RO"/>
        </w:rPr>
        <w:t>Exploatare</w:t>
      </w:r>
      <w:r w:rsidRPr="006D7212">
        <w:rPr>
          <w:rFonts w:ascii="Arial" w:hAnsi="Arial" w:cs="Arial"/>
          <w:lang w:val="ro-RO"/>
        </w:rPr>
        <w:t>: comunicare continuă privind performanța proiectului, întreținerea și rezultatele monitorizării.</w:t>
      </w:r>
    </w:p>
    <w:p w14:paraId="2A0687C4" w14:textId="77777777" w:rsidR="00E6313B" w:rsidRPr="006D7212" w:rsidRDefault="00E6313B" w:rsidP="00E6313B">
      <w:pPr>
        <w:pStyle w:val="BodyText"/>
        <w:rPr>
          <w:rFonts w:ascii="Arial" w:hAnsi="Arial" w:cs="Arial"/>
          <w:lang w:val="ro-RO"/>
        </w:rPr>
      </w:pPr>
      <w:r w:rsidRPr="006D7212">
        <w:rPr>
          <w:rFonts w:ascii="Arial" w:hAnsi="Arial" w:cs="Arial"/>
          <w:lang w:val="ro-RO"/>
        </w:rPr>
        <w:t>Pentru a menține părțile interesate informate și implicate, proiectul va utiliza o serie de instrumente de comunicare simple și accesibile:</w:t>
      </w:r>
    </w:p>
    <w:p w14:paraId="227C5409" w14:textId="77777777" w:rsidR="001452CE" w:rsidRPr="006D7212" w:rsidRDefault="001452CE" w:rsidP="000A0BF0">
      <w:pPr>
        <w:pStyle w:val="BodyText"/>
        <w:numPr>
          <w:ilvl w:val="0"/>
          <w:numId w:val="30"/>
        </w:numPr>
        <w:rPr>
          <w:rFonts w:ascii="Arial" w:hAnsi="Arial" w:cs="Arial"/>
          <w:lang w:val="ro-RO"/>
        </w:rPr>
      </w:pPr>
      <w:r w:rsidRPr="006D7212">
        <w:rPr>
          <w:rFonts w:ascii="Arial" w:hAnsi="Arial" w:cs="Arial"/>
          <w:lang w:val="ro-RO"/>
        </w:rPr>
        <w:t xml:space="preserve">Broșuri informative: </w:t>
      </w:r>
      <w:r w:rsidR="00E6313B" w:rsidRPr="006D7212">
        <w:rPr>
          <w:rFonts w:ascii="Arial" w:hAnsi="Arial" w:cs="Arial"/>
          <w:lang w:val="ro-RO"/>
        </w:rPr>
        <w:t>acestea includ broșuri informative scurte care explică activitățile proiectului într-un mod clar, precum și panouri de afișaj amplasate în comunitățile locale, cu actualizări periodice.</w:t>
      </w:r>
    </w:p>
    <w:p w14:paraId="4B165E27" w14:textId="77777777" w:rsidR="001452CE" w:rsidRPr="006D7212" w:rsidRDefault="001452CE" w:rsidP="000A0BF0">
      <w:pPr>
        <w:pStyle w:val="BodyText"/>
        <w:numPr>
          <w:ilvl w:val="0"/>
          <w:numId w:val="30"/>
        </w:numPr>
        <w:rPr>
          <w:rFonts w:ascii="Arial" w:hAnsi="Arial" w:cs="Arial"/>
          <w:lang w:val="ro-RO"/>
        </w:rPr>
      </w:pPr>
      <w:r w:rsidRPr="006D7212">
        <w:rPr>
          <w:rFonts w:ascii="Arial" w:hAnsi="Arial" w:cs="Arial"/>
          <w:lang w:val="ro-RO"/>
        </w:rPr>
        <w:t xml:space="preserve">Site web: </w:t>
      </w:r>
      <w:r w:rsidR="00E6313B" w:rsidRPr="006D7212">
        <w:rPr>
          <w:rFonts w:ascii="Arial" w:hAnsi="Arial" w:cs="Arial"/>
          <w:lang w:val="ro-RO"/>
        </w:rPr>
        <w:t>părțile interesate vor putea, de asemenea, să acceseze informații online prin intermediul unui site web dedicat proiectului și să contacteze direct proiectul prin intermediul unei linii telefonice de asistență pentru întrebări sau clarificări.</w:t>
      </w:r>
    </w:p>
    <w:p w14:paraId="45B5F470" w14:textId="77777777" w:rsidR="001452CE" w:rsidRPr="006D7212" w:rsidRDefault="001452CE" w:rsidP="000A0BF0">
      <w:pPr>
        <w:pStyle w:val="BodyText"/>
        <w:numPr>
          <w:ilvl w:val="0"/>
          <w:numId w:val="30"/>
        </w:numPr>
        <w:rPr>
          <w:rFonts w:ascii="Arial" w:hAnsi="Arial" w:cs="Arial"/>
          <w:lang w:val="ro-RO"/>
        </w:rPr>
      </w:pPr>
      <w:r w:rsidRPr="006D7212">
        <w:rPr>
          <w:rFonts w:ascii="Arial" w:hAnsi="Arial" w:cs="Arial"/>
          <w:lang w:val="ro-RO"/>
        </w:rPr>
        <w:t xml:space="preserve">Întâlniri: </w:t>
      </w:r>
      <w:r w:rsidR="00E6313B" w:rsidRPr="006D7212">
        <w:rPr>
          <w:rFonts w:ascii="Arial" w:hAnsi="Arial" w:cs="Arial"/>
          <w:lang w:val="ro-RO"/>
        </w:rPr>
        <w:t xml:space="preserve">vor fi organizate întâlniri periodice și evenimente comunitare pentru a explica ce se întâmplă la fața locului, pentru a asculta feedback-ul și pentru a răspunde la orice preocupări. </w:t>
      </w:r>
    </w:p>
    <w:p w14:paraId="52C85DBC" w14:textId="5E50327C" w:rsidR="007F0890" w:rsidRPr="006D7212" w:rsidRDefault="001452CE" w:rsidP="007F0890">
      <w:pPr>
        <w:pStyle w:val="BodyText"/>
        <w:rPr>
          <w:rFonts w:ascii="Arial" w:hAnsi="Arial" w:cs="Arial"/>
          <w:lang w:val="ro-RO"/>
        </w:rPr>
      </w:pPr>
      <w:r w:rsidRPr="006D7212">
        <w:rPr>
          <w:rFonts w:ascii="Arial" w:hAnsi="Arial" w:cs="Arial"/>
          <w:lang w:val="ro-RO"/>
        </w:rPr>
        <w:t xml:space="preserve">CLO </w:t>
      </w:r>
      <w:r w:rsidR="00E6313B" w:rsidRPr="006D7212">
        <w:rPr>
          <w:rFonts w:ascii="Arial" w:hAnsi="Arial" w:cs="Arial"/>
          <w:lang w:val="ro-RO"/>
        </w:rPr>
        <w:t xml:space="preserve">va rămâne disponibil la nivel local ca punct de contact direct, asigurând o comunicare continuă și ușor accesibilă. </w:t>
      </w:r>
      <w:r w:rsidRPr="006D7212">
        <w:rPr>
          <w:rFonts w:ascii="Arial" w:hAnsi="Arial" w:cs="Arial"/>
          <w:lang w:val="ro-RO"/>
        </w:rPr>
        <w:t xml:space="preserve">În plus, </w:t>
      </w:r>
      <w:r w:rsidR="006B10FD" w:rsidRPr="006D7212">
        <w:rPr>
          <w:rFonts w:ascii="Arial" w:hAnsi="Arial" w:cs="Arial"/>
          <w:lang w:val="ro-RO"/>
        </w:rPr>
        <w:t xml:space="preserve">toate activitățile de implicare </w:t>
      </w:r>
      <w:r w:rsidRPr="006D7212">
        <w:rPr>
          <w:rFonts w:ascii="Arial" w:hAnsi="Arial" w:cs="Arial"/>
          <w:lang w:val="ro-RO"/>
        </w:rPr>
        <w:t xml:space="preserve">vor fi </w:t>
      </w:r>
      <w:r w:rsidR="006B10FD" w:rsidRPr="006D7212">
        <w:rPr>
          <w:rFonts w:ascii="Arial" w:hAnsi="Arial" w:cs="Arial"/>
          <w:lang w:val="ro-RO"/>
        </w:rPr>
        <w:t>documentate și monitorizate pentru a se asigura că preocupările părților interesate sunt abordate și că angajamentele sunt urmărite.</w:t>
      </w:r>
    </w:p>
    <w:p w14:paraId="6EDD68A5" w14:textId="77777777" w:rsidR="00A91082" w:rsidRPr="006D7212" w:rsidRDefault="00A91082" w:rsidP="007F0890">
      <w:pPr>
        <w:pStyle w:val="BodyText"/>
        <w:rPr>
          <w:rFonts w:ascii="Arial" w:hAnsi="Arial" w:cs="Arial"/>
          <w:lang w:val="ro-RO"/>
        </w:rPr>
      </w:pPr>
    </w:p>
    <w:p w14:paraId="5AC4F9EB" w14:textId="77777777" w:rsidR="00B95B8E" w:rsidRPr="006D7212" w:rsidRDefault="00B95B8E" w:rsidP="00B95B8E">
      <w:pPr>
        <w:pStyle w:val="Heading2"/>
        <w:ind w:left="680" w:hanging="680"/>
        <w:rPr>
          <w:rFonts w:ascii="Arial" w:hAnsi="Arial" w:cs="Arial"/>
          <w:lang w:val="ro-RO"/>
        </w:rPr>
      </w:pPr>
      <w:bookmarkStart w:id="55" w:name="_Toc229650198"/>
      <w:r w:rsidRPr="006D7212">
        <w:rPr>
          <w:rFonts w:ascii="Arial" w:hAnsi="Arial" w:cs="Arial"/>
          <w:lang w:val="ro-RO"/>
        </w:rPr>
        <w:t>Mecanism de soluționare a reclamațiilor</w:t>
      </w:r>
      <w:bookmarkEnd w:id="55"/>
    </w:p>
    <w:p w14:paraId="51B49259" w14:textId="77777777" w:rsidR="00B95B8E" w:rsidRPr="006D7212" w:rsidRDefault="00B95B8E" w:rsidP="00B95B8E">
      <w:pPr>
        <w:pStyle w:val="BodyText"/>
        <w:rPr>
          <w:rFonts w:ascii="Arial" w:hAnsi="Arial" w:cs="Arial"/>
          <w:lang w:val="ro-RO"/>
        </w:rPr>
      </w:pPr>
      <w:r w:rsidRPr="006D7212">
        <w:rPr>
          <w:rFonts w:ascii="Arial" w:hAnsi="Arial" w:cs="Arial"/>
          <w:lang w:val="ro-RO"/>
        </w:rPr>
        <w:t xml:space="preserve">Proiectul a instituit un </w:t>
      </w:r>
      <w:r w:rsidRPr="006D7212">
        <w:rPr>
          <w:rFonts w:ascii="Arial" w:hAnsi="Arial" w:cs="Arial"/>
          <w:b/>
          <w:bCs/>
          <w:lang w:val="ro-RO"/>
        </w:rPr>
        <w:t xml:space="preserve">Mecanism comunitar de soluționare a reclamațiilor (CGM) </w:t>
      </w:r>
      <w:r w:rsidRPr="006D7212">
        <w:rPr>
          <w:rFonts w:ascii="Arial" w:hAnsi="Arial" w:cs="Arial"/>
          <w:lang w:val="ro-RO"/>
        </w:rPr>
        <w:t>pentru a permite părților interesate să-și exprime preocupările sau reclamațiile în orice etapă a proiectului.</w:t>
      </w:r>
    </w:p>
    <w:p w14:paraId="175F4257" w14:textId="77777777" w:rsidR="00B95B8E" w:rsidRPr="006D7212" w:rsidRDefault="00B95B8E" w:rsidP="00B95B8E">
      <w:pPr>
        <w:pStyle w:val="BodyText"/>
        <w:rPr>
          <w:rFonts w:ascii="Arial" w:hAnsi="Arial" w:cs="Arial"/>
          <w:lang w:val="ro-RO"/>
        </w:rPr>
      </w:pPr>
      <w:r w:rsidRPr="006D7212">
        <w:rPr>
          <w:rFonts w:ascii="Arial" w:hAnsi="Arial" w:cs="Arial"/>
          <w:lang w:val="ro-RO"/>
        </w:rPr>
        <w:t>Mecanismul este conceput pentru a fi:</w:t>
      </w:r>
    </w:p>
    <w:p w14:paraId="3C80CD8F" w14:textId="77777777" w:rsidR="00B95B8E" w:rsidRPr="006D7212" w:rsidRDefault="00B95B8E" w:rsidP="000A0BF0">
      <w:pPr>
        <w:pStyle w:val="BodyText"/>
        <w:numPr>
          <w:ilvl w:val="0"/>
          <w:numId w:val="31"/>
        </w:numPr>
        <w:rPr>
          <w:rFonts w:ascii="Arial" w:hAnsi="Arial" w:cs="Arial"/>
          <w:lang w:val="ro-RO"/>
        </w:rPr>
      </w:pPr>
      <w:r w:rsidRPr="006D7212">
        <w:rPr>
          <w:rFonts w:ascii="Arial" w:hAnsi="Arial" w:cs="Arial"/>
          <w:lang w:val="ro-RO"/>
        </w:rPr>
        <w:t>accesibil și gratuit,</w:t>
      </w:r>
    </w:p>
    <w:p w14:paraId="345ACB81" w14:textId="77777777" w:rsidR="00B95B8E" w:rsidRPr="006D7212" w:rsidRDefault="00B95B8E" w:rsidP="000A0BF0">
      <w:pPr>
        <w:pStyle w:val="BodyText"/>
        <w:numPr>
          <w:ilvl w:val="0"/>
          <w:numId w:val="31"/>
        </w:numPr>
        <w:rPr>
          <w:rFonts w:ascii="Arial" w:hAnsi="Arial" w:cs="Arial"/>
          <w:lang w:val="ro-RO"/>
        </w:rPr>
      </w:pPr>
      <w:r w:rsidRPr="006D7212">
        <w:rPr>
          <w:rFonts w:ascii="Arial" w:hAnsi="Arial" w:cs="Arial"/>
          <w:lang w:val="ro-RO"/>
        </w:rPr>
        <w:t>transparent și previzibil,</w:t>
      </w:r>
    </w:p>
    <w:p w14:paraId="1A3DE490" w14:textId="77777777" w:rsidR="00B95B8E" w:rsidRPr="006D7212" w:rsidRDefault="00B95B8E" w:rsidP="000A0BF0">
      <w:pPr>
        <w:pStyle w:val="BodyText"/>
        <w:numPr>
          <w:ilvl w:val="0"/>
          <w:numId w:val="31"/>
        </w:numPr>
        <w:rPr>
          <w:rFonts w:ascii="Arial" w:hAnsi="Arial" w:cs="Arial"/>
          <w:lang w:val="ro-RO"/>
        </w:rPr>
      </w:pPr>
      <w:r w:rsidRPr="006D7212">
        <w:rPr>
          <w:rFonts w:ascii="Arial" w:hAnsi="Arial" w:cs="Arial"/>
          <w:lang w:val="ro-RO"/>
        </w:rPr>
        <w:t>receptiv și echitabil,</w:t>
      </w:r>
    </w:p>
    <w:p w14:paraId="537633D7" w14:textId="6BECB2BB" w:rsidR="00B95B8E" w:rsidRPr="006D7212" w:rsidRDefault="00B95B8E" w:rsidP="000A0BF0">
      <w:pPr>
        <w:pStyle w:val="BodyText"/>
        <w:numPr>
          <w:ilvl w:val="0"/>
          <w:numId w:val="31"/>
        </w:numPr>
        <w:rPr>
          <w:rFonts w:ascii="Arial" w:hAnsi="Arial" w:cs="Arial"/>
          <w:lang w:val="ro-RO"/>
        </w:rPr>
      </w:pPr>
      <w:r w:rsidRPr="006D7212">
        <w:rPr>
          <w:rFonts w:ascii="Arial" w:hAnsi="Arial" w:cs="Arial"/>
          <w:lang w:val="ro-RO"/>
        </w:rPr>
        <w:t>deschis tuturor părților interesate, inclusiv plângerilor anonime.</w:t>
      </w:r>
    </w:p>
    <w:p w14:paraId="78AF9C8A" w14:textId="0512C4BE" w:rsidR="00B95B8E" w:rsidRPr="006D7212" w:rsidRDefault="00B95B8E" w:rsidP="00B95B8E">
      <w:pPr>
        <w:pStyle w:val="BodyText"/>
        <w:rPr>
          <w:rFonts w:ascii="Arial" w:hAnsi="Arial" w:cs="Arial"/>
          <w:lang w:val="ro-RO"/>
        </w:rPr>
      </w:pPr>
      <w:r w:rsidRPr="006D7212">
        <w:rPr>
          <w:rFonts w:ascii="Arial" w:hAnsi="Arial" w:cs="Arial"/>
          <w:lang w:val="ro-RO"/>
        </w:rPr>
        <w:t>Reclamațiile pot fi depuse prin mai multe canale (verbal sau în scris) și sunt înregistrate oficial, evaluate și soluționate în termene definite, în funcție de gravitatea lor.</w:t>
      </w:r>
    </w:p>
    <w:p w14:paraId="04154762" w14:textId="05AE7600" w:rsidR="004F6C54" w:rsidRPr="006D7212" w:rsidRDefault="00B95B8E" w:rsidP="00B95B8E">
      <w:pPr>
        <w:pStyle w:val="BodyText"/>
        <w:rPr>
          <w:rFonts w:ascii="Arial" w:hAnsi="Arial" w:cs="Arial"/>
          <w:lang w:val="ro-RO"/>
        </w:rPr>
      </w:pPr>
      <w:r w:rsidRPr="006D7212">
        <w:rPr>
          <w:rFonts w:ascii="Arial" w:hAnsi="Arial" w:cs="Arial"/>
          <w:lang w:val="ro-RO"/>
        </w:rPr>
        <w:t>Procesul include înregistrarea, evaluarea, investigarea, comunicarea rezultatelor și închiderea cazului, cu posibilitatea ca părțile interesate să aibă acces la căi de atac externe, în cazul în care nu sunt satisfăcute.</w:t>
      </w:r>
    </w:p>
    <w:p w14:paraId="10F1966D" w14:textId="77777777" w:rsidR="004F6C54" w:rsidRPr="006D7212" w:rsidRDefault="004F6C54">
      <w:pPr>
        <w:spacing w:after="200" w:line="276" w:lineRule="auto"/>
        <w:rPr>
          <w:rFonts w:ascii="Arial" w:hAnsi="Arial" w:cs="Arial"/>
          <w:lang w:val="ro-RO"/>
        </w:rPr>
      </w:pPr>
      <w:r w:rsidRPr="006D7212">
        <w:rPr>
          <w:rFonts w:ascii="Arial" w:hAnsi="Arial" w:cs="Arial"/>
          <w:lang w:val="ro-RO"/>
        </w:rPr>
        <w:br w:type="page"/>
      </w:r>
    </w:p>
    <w:tbl>
      <w:tblPr>
        <w:tblStyle w:val="TableGrid"/>
        <w:tblW w:w="0" w:type="auto"/>
        <w:tblBorders>
          <w:top w:val="single" w:sz="4" w:space="0" w:color="4E8542" w:themeColor="accent4"/>
          <w:left w:val="single" w:sz="4" w:space="0" w:color="4E8542" w:themeColor="accent4"/>
          <w:bottom w:val="single" w:sz="4" w:space="0" w:color="4E8542" w:themeColor="accent4"/>
          <w:right w:val="single" w:sz="4" w:space="0" w:color="4E8542" w:themeColor="accent4"/>
          <w:insideH w:val="none" w:sz="0" w:space="0" w:color="auto"/>
          <w:insideV w:val="none" w:sz="0" w:space="0" w:color="auto"/>
        </w:tblBorders>
        <w:shd w:val="clear" w:color="auto" w:fill="F2CDD1" w:themeFill="accent2" w:themeFillTint="33"/>
        <w:tblLook w:val="04A0" w:firstRow="1" w:lastRow="0" w:firstColumn="1" w:lastColumn="0" w:noHBand="0" w:noVBand="1"/>
      </w:tblPr>
      <w:tblGrid>
        <w:gridCol w:w="9905"/>
      </w:tblGrid>
      <w:tr w:rsidR="00B95B8E" w:rsidRPr="006D7212" w14:paraId="29BA5880" w14:textId="77777777" w:rsidTr="00B95B8E">
        <w:tc>
          <w:tcPr>
            <w:tcW w:w="9905" w:type="dxa"/>
            <w:shd w:val="clear" w:color="auto" w:fill="F2CDD1" w:themeFill="accent2" w:themeFillTint="33"/>
          </w:tcPr>
          <w:p w14:paraId="616836C4" w14:textId="2D8A863A" w:rsidR="00B95B8E" w:rsidRPr="006D7212" w:rsidRDefault="00B95B8E" w:rsidP="00B95B8E">
            <w:pPr>
              <w:pStyle w:val="BodyText"/>
              <w:rPr>
                <w:rFonts w:ascii="Arial" w:hAnsi="Arial" w:cs="Arial"/>
                <w:b/>
                <w:bCs/>
                <w:lang w:val="ro-RO"/>
              </w:rPr>
            </w:pPr>
            <w:r w:rsidRPr="006D7212">
              <w:rPr>
                <w:rFonts w:ascii="Arial" w:hAnsi="Arial" w:cs="Arial"/>
                <w:b/>
                <w:bCs/>
                <w:lang w:val="ro-RO"/>
              </w:rPr>
              <w:lastRenderedPageBreak/>
              <w:t>CASETA 1</w:t>
            </w:r>
          </w:p>
          <w:p w14:paraId="43C02A59" w14:textId="173B84F4" w:rsidR="00B95B8E" w:rsidRPr="006D7212" w:rsidRDefault="00B95B8E" w:rsidP="00B95B8E">
            <w:pPr>
              <w:pStyle w:val="BodyText"/>
              <w:rPr>
                <w:rFonts w:ascii="Arial" w:hAnsi="Arial" w:cs="Arial"/>
                <w:b/>
                <w:bCs/>
                <w:u w:val="single"/>
                <w:lang w:val="ro-RO"/>
              </w:rPr>
            </w:pPr>
            <w:r w:rsidRPr="006D7212">
              <w:rPr>
                <w:rFonts w:ascii="Arial" w:hAnsi="Arial" w:cs="Arial"/>
                <w:b/>
                <w:bCs/>
                <w:u w:val="single"/>
                <w:lang w:val="ro-RO"/>
              </w:rPr>
              <w:t>Cum se depune o plângere</w:t>
            </w:r>
          </w:p>
          <w:p w14:paraId="3E25746B" w14:textId="77777777" w:rsidR="00B95B8E" w:rsidRPr="006D7212" w:rsidRDefault="00B95B8E" w:rsidP="00B95B8E">
            <w:pPr>
              <w:pStyle w:val="BodyText"/>
              <w:rPr>
                <w:rFonts w:ascii="Arial" w:hAnsi="Arial" w:cs="Arial"/>
                <w:lang w:val="ro-RO"/>
              </w:rPr>
            </w:pPr>
            <w:r w:rsidRPr="006D7212">
              <w:rPr>
                <w:rFonts w:ascii="Arial" w:hAnsi="Arial" w:cs="Arial"/>
                <w:lang w:val="ro-RO"/>
              </w:rPr>
              <w:t>Părțile interesate pot depune plângeri sau cereri de informații prin următoarele canale:</w:t>
            </w:r>
          </w:p>
          <w:p w14:paraId="3DF00FC7" w14:textId="77777777" w:rsidR="00B95B8E" w:rsidRPr="006D7212" w:rsidRDefault="00B95B8E" w:rsidP="000A0BF0">
            <w:pPr>
              <w:pStyle w:val="BodyText"/>
              <w:numPr>
                <w:ilvl w:val="0"/>
                <w:numId w:val="32"/>
              </w:numPr>
              <w:rPr>
                <w:rFonts w:ascii="Arial" w:hAnsi="Arial" w:cs="Arial"/>
                <w:lang w:val="ro-RO"/>
              </w:rPr>
            </w:pPr>
            <w:r w:rsidRPr="006D7212">
              <w:rPr>
                <w:rFonts w:ascii="Arial" w:hAnsi="Arial" w:cs="Arial"/>
                <w:b/>
                <w:bCs/>
                <w:lang w:val="ro-RO"/>
              </w:rPr>
              <w:t>Ofițerul de legătură cu comunitatea (CLO):</w:t>
            </w:r>
          </w:p>
          <w:p w14:paraId="3D9A1624"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 xml:space="preserve">Nume: </w:t>
            </w:r>
            <w:r w:rsidRPr="006D7212">
              <w:rPr>
                <w:rFonts w:ascii="Arial" w:hAnsi="Arial" w:cs="Arial"/>
                <w:b/>
                <w:bCs/>
                <w:lang w:val="ro-RO"/>
              </w:rPr>
              <w:t>Sorin Blidaru</w:t>
            </w:r>
          </w:p>
          <w:p w14:paraId="5B503C8B"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 xml:space="preserve">Telefon: </w:t>
            </w:r>
            <w:r w:rsidRPr="006D7212">
              <w:rPr>
                <w:rFonts w:ascii="Arial" w:hAnsi="Arial" w:cs="Arial"/>
                <w:b/>
                <w:bCs/>
                <w:lang w:val="ro-RO"/>
              </w:rPr>
              <w:t>+40 768 064 467</w:t>
            </w:r>
          </w:p>
          <w:p w14:paraId="302F75B1" w14:textId="5B2D966C"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E-mail:</w:t>
            </w:r>
            <w:r w:rsidRPr="006D7212">
              <w:rPr>
                <w:rFonts w:ascii="Arial" w:hAnsi="Arial" w:cs="Arial"/>
                <w:b/>
                <w:bCs/>
                <w:lang w:val="ro-RO"/>
              </w:rPr>
              <w:t xml:space="preserve"> blidaru.sorin@yahoo.com</w:t>
            </w:r>
            <w:r w:rsidRPr="006D7212">
              <w:rPr>
                <w:rFonts w:ascii="Arial" w:hAnsi="Arial" w:cs="Arial"/>
                <w:lang w:val="ro-RO"/>
              </w:rPr>
              <w:t>.</w:t>
            </w:r>
          </w:p>
          <w:p w14:paraId="27C2CEEF" w14:textId="77777777" w:rsidR="00B95B8E" w:rsidRPr="006D7212" w:rsidRDefault="00B95B8E" w:rsidP="000A0BF0">
            <w:pPr>
              <w:pStyle w:val="BodyText"/>
              <w:numPr>
                <w:ilvl w:val="0"/>
                <w:numId w:val="32"/>
              </w:numPr>
              <w:rPr>
                <w:rFonts w:ascii="Arial" w:hAnsi="Arial" w:cs="Arial"/>
                <w:lang w:val="ro-RO"/>
              </w:rPr>
            </w:pPr>
            <w:r w:rsidRPr="006D7212">
              <w:rPr>
                <w:rFonts w:ascii="Arial" w:hAnsi="Arial" w:cs="Arial"/>
                <w:b/>
                <w:bCs/>
                <w:lang w:val="ro-RO"/>
              </w:rPr>
              <w:t>Linie telefonică de urgență:</w:t>
            </w:r>
          </w:p>
          <w:p w14:paraId="7789732C" w14:textId="2D7DB6C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+40 752 243 522</w:t>
            </w:r>
          </w:p>
          <w:p w14:paraId="6F1462B5" w14:textId="77777777" w:rsidR="00B95B8E" w:rsidRPr="006D7212" w:rsidRDefault="00B95B8E" w:rsidP="000A0BF0">
            <w:pPr>
              <w:pStyle w:val="BodyText"/>
              <w:numPr>
                <w:ilvl w:val="0"/>
                <w:numId w:val="32"/>
              </w:numPr>
              <w:rPr>
                <w:rFonts w:ascii="Arial" w:hAnsi="Arial" w:cs="Arial"/>
                <w:lang w:val="ro-RO"/>
              </w:rPr>
            </w:pPr>
            <w:r w:rsidRPr="006D7212">
              <w:rPr>
                <w:rFonts w:ascii="Arial" w:hAnsi="Arial" w:cs="Arial"/>
                <w:b/>
                <w:bCs/>
                <w:lang w:val="ro-RO"/>
              </w:rPr>
              <w:t>Personal:</w:t>
            </w:r>
          </w:p>
          <w:p w14:paraId="7C1BA02D"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Direct la CLO sau la reprezentanții proiectului</w:t>
            </w:r>
          </w:p>
          <w:p w14:paraId="4ADCEA3D" w14:textId="77777777" w:rsidR="00B95B8E" w:rsidRPr="006D7212" w:rsidRDefault="00B95B8E" w:rsidP="000A0BF0">
            <w:pPr>
              <w:pStyle w:val="BodyText"/>
              <w:numPr>
                <w:ilvl w:val="0"/>
                <w:numId w:val="32"/>
              </w:numPr>
              <w:rPr>
                <w:rFonts w:ascii="Arial" w:hAnsi="Arial" w:cs="Arial"/>
                <w:lang w:val="ro-RO"/>
              </w:rPr>
            </w:pPr>
            <w:r w:rsidRPr="006D7212">
              <w:rPr>
                <w:rFonts w:ascii="Arial" w:hAnsi="Arial" w:cs="Arial"/>
                <w:b/>
                <w:bCs/>
                <w:lang w:val="ro-RO"/>
              </w:rPr>
              <w:t>Depunere scrisă:</w:t>
            </w:r>
          </w:p>
          <w:p w14:paraId="181304CC"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Formulare de reclamație disponibile la primăriile locale (de exemplu, Primăria comunei Deleni)</w:t>
            </w:r>
          </w:p>
          <w:p w14:paraId="2CABC966"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Online, prin intermediul site-ului web al proiectului</w:t>
            </w:r>
          </w:p>
          <w:p w14:paraId="555A05E0" w14:textId="77777777" w:rsidR="00B95B8E" w:rsidRPr="006D7212" w:rsidRDefault="00B95B8E" w:rsidP="000A0BF0">
            <w:pPr>
              <w:pStyle w:val="BodyText"/>
              <w:numPr>
                <w:ilvl w:val="0"/>
                <w:numId w:val="32"/>
              </w:numPr>
              <w:rPr>
                <w:rFonts w:ascii="Arial" w:hAnsi="Arial" w:cs="Arial"/>
                <w:lang w:val="ro-RO"/>
              </w:rPr>
            </w:pPr>
            <w:r w:rsidRPr="006D7212">
              <w:rPr>
                <w:rFonts w:ascii="Arial" w:hAnsi="Arial" w:cs="Arial"/>
                <w:b/>
                <w:bCs/>
                <w:lang w:val="ro-RO"/>
              </w:rPr>
              <w:t>Cutii pentru reclamații:</w:t>
            </w:r>
          </w:p>
          <w:p w14:paraId="79A04893" w14:textId="77777777" w:rsidR="00B95B8E" w:rsidRPr="006D7212" w:rsidRDefault="00B95B8E" w:rsidP="000A0BF0">
            <w:pPr>
              <w:pStyle w:val="BodyText"/>
              <w:numPr>
                <w:ilvl w:val="1"/>
                <w:numId w:val="32"/>
              </w:numPr>
              <w:rPr>
                <w:rFonts w:ascii="Arial" w:hAnsi="Arial" w:cs="Arial"/>
                <w:lang w:val="ro-RO"/>
              </w:rPr>
            </w:pPr>
            <w:r w:rsidRPr="006D7212">
              <w:rPr>
                <w:rFonts w:ascii="Arial" w:hAnsi="Arial" w:cs="Arial"/>
                <w:lang w:val="ro-RO"/>
              </w:rPr>
              <w:t>Disponibile la birourile comunitare locale</w:t>
            </w:r>
          </w:p>
          <w:p w14:paraId="63896A27" w14:textId="19E592C0" w:rsidR="00B95B8E" w:rsidRPr="006D7212" w:rsidRDefault="00B95B8E" w:rsidP="00B95B8E">
            <w:pPr>
              <w:pStyle w:val="BodyText"/>
              <w:rPr>
                <w:rFonts w:ascii="Arial" w:hAnsi="Arial" w:cs="Arial"/>
                <w:b/>
                <w:bCs/>
                <w:lang w:val="ro-RO"/>
              </w:rPr>
            </w:pPr>
            <w:r w:rsidRPr="006D7212">
              <w:rPr>
                <w:rFonts w:ascii="Arial" w:hAnsi="Arial" w:cs="Arial"/>
                <w:lang w:val="ro-RO"/>
              </w:rPr>
              <w:t xml:space="preserve">Toate reclamațiile pot fi depuse </w:t>
            </w:r>
            <w:r w:rsidRPr="006D7212">
              <w:rPr>
                <w:rFonts w:ascii="Arial" w:hAnsi="Arial" w:cs="Arial"/>
                <w:b/>
                <w:bCs/>
                <w:lang w:val="ro-RO"/>
              </w:rPr>
              <w:t xml:space="preserve">în mod confidențial sau anonim </w:t>
            </w:r>
            <w:r w:rsidRPr="006D7212">
              <w:rPr>
                <w:rFonts w:ascii="Arial" w:hAnsi="Arial" w:cs="Arial"/>
                <w:lang w:val="ro-RO"/>
              </w:rPr>
              <w:t>și vor fi soluționate în timp util.</w:t>
            </w:r>
          </w:p>
        </w:tc>
      </w:tr>
      <w:bookmarkEnd w:id="4"/>
      <w:bookmarkEnd w:id="35"/>
    </w:tbl>
    <w:p w14:paraId="4694A49F" w14:textId="068BBE05" w:rsidR="00557E83" w:rsidRPr="006D7212" w:rsidRDefault="00557E83" w:rsidP="006536CA">
      <w:pPr>
        <w:pStyle w:val="BodyText"/>
        <w:rPr>
          <w:rFonts w:ascii="Arial" w:hAnsi="Arial" w:cs="Arial"/>
          <w:lang w:val="ro-RO"/>
        </w:rPr>
      </w:pPr>
    </w:p>
    <w:sectPr w:rsidR="00557E83" w:rsidRPr="006D7212" w:rsidSect="007E3003">
      <w:footerReference w:type="default" r:id="rId36"/>
      <w:pgSz w:w="12240" w:h="15840"/>
      <w:pgMar w:top="1757" w:right="1134" w:bottom="1361" w:left="1191" w:header="774" w:footer="567"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3"/>
    </wne:keymap>
    <wne:keymap wne:kcmPrimary="0232">
      <wne:acd wne:acdName="acd34"/>
    </wne:keymap>
    <wne:keymap wne:kcmPrimary="0233">
      <wne:acd wne:acdName="acd35"/>
    </wne:keymap>
    <wne:keymap wne:kcmPrimary="0234">
      <wne:acd wne:acdName="acd36"/>
    </wne:keymap>
    <wne:keymap wne:kcmPrimary="0235">
      <wne:acd wne:acdName="acd37"/>
    </wne:keymap>
    <wne:keymap wne:kcmPrimary="0236">
      <wne:acd wne:acdName="acd38"/>
    </wne:keymap>
    <wne:keymap wne:kcmPrimary="0237">
      <wne:acd wne:acdName="acd7"/>
    </wne:keymap>
    <wne:keymap wne:kcmPrimary="0238">
      <wne:acd wne:acdName="acd8"/>
    </wne:keymap>
    <wne:keymap wne:kcmPrimary="0239">
      <wne:acd wne:acdName="acd9"/>
    </wne:keymap>
    <wne:keymap wne:kcmPrimary="0342">
      <wne:acd wne:acdName="acd32"/>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cdName="acd22" wne:fciIndexBasedOn="0065"/>
    <wne:acd wne:acdName="acd23" wne:fciIndexBasedOn="0065"/>
    <wne:acd wne:acdName="acd24" wne:fciIndexBasedOn="0065"/>
    <wne:acd wne:acdName="acd25" wne:fciIndexBasedOn="0065"/>
    <wne:acd wne:acdName="acd26" wne:fciIndexBasedOn="0065"/>
    <wne:acd wne:acdName="acd27" wne:fciIndexBasedOn="0065"/>
    <wne:acd wne:acdName="acd28" wne:fciIndexBasedOn="0065"/>
    <wne:acd wne:acdName="acd29" wne:fciIndexBasedOn="0065"/>
    <wne:acd wne:acdName="acd30" wne:fciIndexBasedOn="0065"/>
    <wne:acd wne:acdName="acd31"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32"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33"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34"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7AEMAaABhAHAAIAAxADsATAAzAA==" wne:acdName="acd35"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36" wne:fciIndexBasedOn="0065"/>
    <wne:acd wne:argValue="AgBIAGUAYQBkAGkAbgBnACAANQA7AGgANQA7AGgAZQBhAGQAaQBuAGcAIAA1ADsARAAgAEgAZQBh&#10;AGQAOwBCAGwAbwBjAGsAIABMAGEAYgBlAGwAOwBPAEcAIABBAHAAcABlAG4AZABpAHgAOwBSAFMA&#10;SwBIADUAOwBGAGkAZwB1AHIAZQA7AEYAdQByAHQAaABlAHIAIABQAG8AaQBuAHQAcwA=" wne:acdName="acd37" wne:fciIndexBasedOn="0065"/>
    <wne:acd wne:argValue="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" wne:acdName="acd3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7C65D" w14:textId="77777777" w:rsidR="00994A4B" w:rsidRDefault="00994A4B">
      <w:r>
        <w:separator/>
      </w:r>
    </w:p>
  </w:endnote>
  <w:endnote w:type="continuationSeparator" w:id="0">
    <w:p w14:paraId="3D180AAD" w14:textId="77777777" w:rsidR="00994A4B" w:rsidRDefault="00994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Neue">
    <w:altName w:val="Sylfaen"/>
    <w:charset w:val="00"/>
    <w:family w:val="auto"/>
    <w:pitch w:val="variable"/>
    <w:sig w:usb0="E50002FF" w:usb1="500079DB" w:usb2="0000001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010BB72F" w:rsidR="008723DE" w:rsidRDefault="00F458A5" w:rsidP="0003319A">
          <w:pPr>
            <w:keepNext/>
            <w:jc w:val="center"/>
          </w:pPr>
          <w:r w:rsidRPr="007E757B">
            <w:rPr>
              <w:b/>
              <w:bCs/>
              <w:noProof/>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rPr>
                                    <w:noProof w:val="0"/>
                                  </w:rPr>
                                  <w:id w:val="568603642"/>
                                  <w:placeholder>
                                    <w:docPart w:val="BA8504C1A8A24AD7B1D14B5FAE6597CD"/>
                                  </w:placeholder>
                                  <w:temporary/>
                                  <w:showingPlcHdr/>
                                </w:sdtPr>
                                <w:sdtEndPr/>
                                <w:sdtContent>
                                  <w:p w14:paraId="2E9A9D3F" w14:textId="77777777" w:rsidR="008723DE" w:rsidRPr="00ED4022" w:rsidRDefault="00F458A5" w:rsidP="000A4073">
                                    <w:pPr>
                                      <w:pStyle w:val="DNVGL-Hidden"/>
                                      <w:rPr>
                                        <w:noProof w:val="0"/>
                                      </w:rPr>
                                    </w:pPr>
                                    <w:r w:rsidRPr="00ED4022">
                                      <w:rPr>
                                        <w:noProof w:val="0"/>
                                      </w:rPr>
                                      <w:t>Această imagine poate fi înlocuită cu o imagine relevantă pentru acest document, de exemplu una care ilustrează elementul la care se face referire în document. Cu toate acestea, orice imagine utilizată trebuie să fie proprietatea DNV (de exemplu, descărcată de pe Brand Central) sau DNV trebuie să dețină permisiunea proprietarului pentru a o utiliza.</w:t>
                                    </w:r>
                                  </w:p>
                                  <w:p w14:paraId="7C8F372D" w14:textId="77777777" w:rsidR="008723DE" w:rsidRPr="00ED4022" w:rsidRDefault="00F458A5" w:rsidP="000A4073">
                                    <w:pPr>
                                      <w:pStyle w:val="DNVGL-Hidden"/>
                                      <w:rPr>
                                        <w:noProof w:val="0"/>
                                      </w:rPr>
                                    </w:pPr>
                                    <w:r w:rsidRPr="00ED4022">
                                      <w:rPr>
                                        <w:noProof w:val="0"/>
                                      </w:rPr>
                                      <w:t xml:space="preserve">Mod simplu de a înlocui imaginea: </w:t>
                                    </w:r>
                                  </w:p>
                                  <w:p w14:paraId="1D44A985" w14:textId="77777777" w:rsidR="008723DE" w:rsidRPr="00ED4022" w:rsidRDefault="00F458A5" w:rsidP="000A4073">
                                    <w:pPr>
                                      <w:pStyle w:val="DNVGL-Hidden"/>
                                      <w:rPr>
                                        <w:noProof w:val="0"/>
                                      </w:rPr>
                                    </w:pPr>
                                    <w:r w:rsidRPr="00ED4022">
                                      <w:rPr>
                                        <w:noProof w:val="0"/>
                                      </w:rPr>
                                      <w:t>Faceți dublu clic pe imagine, faceți clic dreapta, selectați „Schimbă imaginea”…</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6131338">
                  <v:shapetype id="_x0000_t202" coordsize="21600,21600" o:spt="202" path="m,l,21600r21600,l21600,xe" w14:anchorId="78175F22">
                    <v:stroke joinstyle="miter"/>
                    <v:path gradientshapeok="t" o:connecttype="rect"/>
                  </v:shapetype>
                  <v:shape id="Text Box 2"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83503549"/>
                            <w:rPr>
                              <w:noProof w:val="0"/>
                            </w:rPr>
                            <w:id w:val="568603642"/>
                            <w:placeholder>
                              <w:docPart w:val="BA8504C1A8A24AD7B1D14B5FAE6597CD"/>
                            </w:placeholder>
                            <w:temporary/>
                            <w:showingPlcHdr/>
                          </w:sdtPr>
                          <w:sdtEndPr/>
                          <w:sdtContent>
                            <w:p w:rsidRPr="00ED4022" w:rsidR="008723DE" w:rsidP="000A4073" w:rsidRDefault="00F458A5" w14:paraId="238A51ED" w14:textId="77777777">
                              <w:pPr>
                                <w:pStyle w:val="DNVGL-Hidden"/>
                                <w:rPr>
                                  <w:noProof w:val="0"/>
                                </w:rPr>
                              </w:pPr>
                              <w:r w:rsidRPr="00ED4022">
                                <w:rPr>
                                  <w:noProof w:val="0"/>
                                </w:rPr>
                                <w:t xml:space="preserve">Această imagine poate fi înlocuită cu o imagine relevantă pentru acest document, de exemplu una care ilustrează activul menționat în document. Cu toate acestea, orice imagine sau fotografie utilizată trebuie să fie proprietatea DNV (de exemplu, descărcată de pe Brand Central) sau DNV trebuie să aibă permisiunea proprietarului pentru a o utiliza.</w:t>
                              </w:r>
                            </w:p>
                            <w:p w:rsidRPr="00ED4022" w:rsidR="008723DE" w:rsidP="000A4073" w:rsidRDefault="00F458A5" w14:paraId="46BBE3C8" w14:textId="77777777">
                              <w:pPr>
                                <w:pStyle w:val="DNVGL-Hidden"/>
                                <w:rPr>
                                  <w:noProof w:val="0"/>
                                </w:rPr>
                              </w:pPr>
                              <w:r w:rsidRPr="00ED4022">
                                <w:rPr>
                                  <w:noProof w:val="0"/>
                                </w:rPr>
                                <w:t xml:space="preserve">Mod simplu de a înlocui imaginea: </w:t>
                              </w:r>
                            </w:p>
                            <w:p w:rsidRPr="00ED4022" w:rsidR="008723DE" w:rsidP="000A4073" w:rsidRDefault="00F458A5" w14:paraId="0D7C87E2" w14:textId="77777777">
                              <w:pPr>
                                <w:pStyle w:val="DNVGL-Hidden"/>
                                <w:rPr>
                                  <w:noProof w:val="0"/>
                                </w:rPr>
                              </w:pPr>
                              <w:r w:rsidRPr="00ED4022">
                                <w:rPr>
                                  <w:noProof w:val="0"/>
                                </w:rPr>
                                <w:t xml:space="preserve">Faceți dublu clic pe imagine, faceți clic dreapta, selectați „Schimbă imaginea”…</w:t>
                              </w:r>
                            </w:p>
                          </w:sdtContent>
                        </w:sdt>
                      </w:txbxContent>
                    </v:textbox>
                  </v:shape>
                </w:pict>
              </mc:Fallback>
            </mc:AlternateContent>
          </w:r>
        </w:p>
      </w:tc>
    </w:tr>
  </w:tbl>
  <w:p w14:paraId="004D54FE" w14:textId="77777777" w:rsidR="00866BDC" w:rsidRDefault="00866BDC">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43954949"/>
      <w:docPartObj>
        <w:docPartGallery w:val="Page Numbers (Bottom of Page)"/>
        <w:docPartUnique/>
      </w:docPartObj>
    </w:sdtPr>
    <w:sdtEndPr>
      <w:rPr>
        <w:noProof/>
      </w:rPr>
    </w:sdtEndPr>
    <w:sdtContent>
      <w:p w14:paraId="3CEFF8A8" w14:textId="29CF4928" w:rsidR="00155C3A" w:rsidRDefault="00155C3A">
        <w:pPr>
          <w:pStyle w:val="Foot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1A956AD"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242327676"/>
      <w:docPartObj>
        <w:docPartGallery w:val="Page Numbers (Bottom of Page)"/>
        <w:docPartUnique/>
      </w:docPartObj>
    </w:sdtPr>
    <w:sdtEndPr>
      <w:rPr>
        <w:noProof/>
        <w:sz w:val="32"/>
        <w:szCs w:val="32"/>
      </w:rPr>
    </w:sdtEndPr>
    <w:sdtContent>
      <w:p w14:paraId="3F8EC271" w14:textId="48009FAB" w:rsidR="00155C3A" w:rsidRPr="00FA5900" w:rsidRDefault="00155C3A">
        <w:pPr>
          <w:pStyle w:val="Footer"/>
          <w:jc w:val="center"/>
          <w:rPr>
            <w:rFonts w:cstheme="minorHAnsi"/>
            <w:sz w:val="20"/>
            <w:szCs w:val="36"/>
          </w:rPr>
        </w:pPr>
        <w:r w:rsidRPr="00FA5900">
          <w:rPr>
            <w:rFonts w:cstheme="minorHAnsi"/>
            <w:noProof w:val="0"/>
            <w:sz w:val="20"/>
            <w:szCs w:val="36"/>
          </w:rPr>
          <w:fldChar w:fldCharType="begin"/>
        </w:r>
        <w:r w:rsidRPr="00FA5900">
          <w:rPr>
            <w:rFonts w:cstheme="minorHAnsi"/>
            <w:sz w:val="20"/>
            <w:szCs w:val="36"/>
          </w:rPr>
          <w:instrText xml:space="preserve"> PAGE   \* MERGEFORMAT </w:instrText>
        </w:r>
        <w:r w:rsidRPr="00FA5900">
          <w:rPr>
            <w:rFonts w:cstheme="minorHAnsi"/>
            <w:noProof w:val="0"/>
            <w:sz w:val="20"/>
            <w:szCs w:val="36"/>
          </w:rPr>
          <w:fldChar w:fldCharType="separate"/>
        </w:r>
        <w:r w:rsidRPr="00FA5900">
          <w:rPr>
            <w:rFonts w:cstheme="minorHAnsi"/>
            <w:sz w:val="20"/>
            <w:szCs w:val="36"/>
          </w:rPr>
          <w:t>2</w:t>
        </w:r>
        <w:r w:rsidRPr="00FA5900">
          <w:rPr>
            <w:rFonts w:cstheme="minorHAnsi"/>
            <w:sz w:val="20"/>
            <w:szCs w:val="36"/>
          </w:rPr>
          <w:fldChar w:fldCharType="end"/>
        </w:r>
      </w:p>
    </w:sdtContent>
  </w:sdt>
  <w:p w14:paraId="3FEFC9E8" w14:textId="77777777" w:rsidR="00AD3E7C" w:rsidRDefault="00AD3E7C">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BC349" w14:textId="77777777" w:rsidR="00994A4B" w:rsidRDefault="00994A4B">
      <w:r>
        <w:separator/>
      </w:r>
    </w:p>
  </w:footnote>
  <w:footnote w:type="continuationSeparator" w:id="0">
    <w:p w14:paraId="4CF37AD0" w14:textId="77777777" w:rsidR="00994A4B" w:rsidRDefault="00994A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F458A5" w:rsidP="0053319D">
          <w:r w:rsidRPr="004C6E70">
            <w:rPr>
              <w:noProof/>
              <w:sz w:val="2"/>
            </w:rPr>
            <w:drawing>
              <wp:inline distT="0" distB="0" distL="0" distR="0" wp14:anchorId="128D9CA7" wp14:editId="5DBF76B4">
                <wp:extent cx="1479600" cy="730800"/>
                <wp:effectExtent l="0" t="0" r="0" b="0"/>
                <wp:docPr id="1619541961" name="Picture 16195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EndPr/>
          <w:sdtContent>
            <w:p w14:paraId="0A4DFA7D" w14:textId="77777777" w:rsidR="008723DE" w:rsidRDefault="00F458A5"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4F7EB1">
      <w:trPr>
        <w:trHeight w:val="270"/>
      </w:trPr>
      <w:tc>
        <w:tcPr>
          <w:tcW w:w="4899" w:type="dxa"/>
        </w:tcPr>
        <w:p w14:paraId="1E0302C9" w14:textId="1DDB9D95" w:rsidR="008723DE" w:rsidRPr="00EE3177" w:rsidRDefault="008723DE" w:rsidP="00901A3C"/>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EndPr/>
          <w:sdtContent>
            <w:p w14:paraId="748E9E07" w14:textId="77777777" w:rsidR="008723DE" w:rsidRDefault="00F458A5"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0D390DFC" w:rsidR="00866BDC" w:rsidRPr="00866BDC" w:rsidRDefault="004F7EB1">
    <w:pPr>
      <w:pStyle w:val="Header"/>
      <w:rPr>
        <w:sz w:val="2"/>
      </w:rPr>
    </w:pPr>
    <w:r w:rsidRPr="00AB58A2">
      <w:rPr>
        <w:rFonts w:cs="Arial"/>
        <w:sz w:val="24"/>
      </w:rPr>
      <w:drawing>
        <wp:anchor distT="0" distB="0" distL="114300" distR="114300" simplePos="0" relativeHeight="251660288" behindDoc="0" locked="0" layoutInCell="1" allowOverlap="1" wp14:anchorId="301BF86B" wp14:editId="376C9261">
          <wp:simplePos x="0" y="0"/>
          <wp:positionH relativeFrom="margin">
            <wp:posOffset>5743575</wp:posOffset>
          </wp:positionH>
          <wp:positionV relativeFrom="topMargin">
            <wp:posOffset>172085</wp:posOffset>
          </wp:positionV>
          <wp:extent cx="742950" cy="713740"/>
          <wp:effectExtent l="0" t="0" r="0" b="0"/>
          <wp:wrapThrough wrapText="bothSides">
            <wp:wrapPolygon edited="0">
              <wp:start x="8862" y="0"/>
              <wp:lineTo x="5538" y="1730"/>
              <wp:lineTo x="2769" y="5765"/>
              <wp:lineTo x="3323" y="9224"/>
              <wp:lineTo x="0" y="16142"/>
              <wp:lineTo x="0" y="20754"/>
              <wp:lineTo x="13846" y="20754"/>
              <wp:lineTo x="16615" y="20754"/>
              <wp:lineTo x="21046" y="20754"/>
              <wp:lineTo x="21046" y="17872"/>
              <wp:lineTo x="18277" y="9224"/>
              <wp:lineTo x="19385" y="6918"/>
              <wp:lineTo x="16615" y="2883"/>
              <wp:lineTo x="12738" y="0"/>
              <wp:lineTo x="8862" y="0"/>
            </wp:wrapPolygon>
          </wp:wrapThrough>
          <wp:docPr id="606801409" name="Picture 1" descr="A yellow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76464" name="Picture 1" descr="A yellow and orange logo&#10;&#10;AI-generated content may be incorrect."/>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2950" cy="71374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0682C" w14:textId="23451D65" w:rsidR="008723DE" w:rsidRDefault="00155C3A">
    <w:pPr>
      <w:pStyle w:val="Header"/>
      <w:rPr>
        <w:sz w:val="2"/>
      </w:rPr>
    </w:pPr>
    <w:r w:rsidRPr="00AB58A2">
      <w:rPr>
        <w:rFonts w:cs="Arial"/>
        <w:sz w:val="24"/>
      </w:rPr>
      <w:drawing>
        <wp:anchor distT="0" distB="0" distL="114300" distR="114300" simplePos="0" relativeHeight="251662336" behindDoc="0" locked="0" layoutInCell="1" allowOverlap="1" wp14:anchorId="4B6044E7" wp14:editId="2D857CB1">
          <wp:simplePos x="0" y="0"/>
          <wp:positionH relativeFrom="margin">
            <wp:align>right</wp:align>
          </wp:positionH>
          <wp:positionV relativeFrom="topMargin">
            <wp:posOffset>372110</wp:posOffset>
          </wp:positionV>
          <wp:extent cx="742950" cy="713740"/>
          <wp:effectExtent l="0" t="0" r="0" b="0"/>
          <wp:wrapThrough wrapText="bothSides">
            <wp:wrapPolygon edited="0">
              <wp:start x="8862" y="0"/>
              <wp:lineTo x="5538" y="1730"/>
              <wp:lineTo x="2769" y="5765"/>
              <wp:lineTo x="3323" y="9224"/>
              <wp:lineTo x="0" y="16142"/>
              <wp:lineTo x="0" y="20754"/>
              <wp:lineTo x="13846" y="20754"/>
              <wp:lineTo x="16615" y="20754"/>
              <wp:lineTo x="21046" y="20754"/>
              <wp:lineTo x="21046" y="17872"/>
              <wp:lineTo x="18277" y="9224"/>
              <wp:lineTo x="19385" y="6918"/>
              <wp:lineTo x="16615" y="2883"/>
              <wp:lineTo x="12738" y="0"/>
              <wp:lineTo x="8862" y="0"/>
            </wp:wrapPolygon>
          </wp:wrapThrough>
          <wp:docPr id="1349376464" name="Picture 1" descr="A yellow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76464" name="Picture 1" descr="A yellow and orange logo&#10;&#10;AI-generated content may be incorrect."/>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2950" cy="71374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6211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E47023"/>
    <w:multiLevelType w:val="multilevel"/>
    <w:tmpl w:val="0E483D84"/>
    <w:name w:val="DNVGL Headings"/>
    <w:lvl w:ilvl="0">
      <w:start w:val="1"/>
      <w:numFmt w:val="decimal"/>
      <w:lvlText w:val="%1"/>
      <w:lvlJc w:val="left"/>
      <w:pPr>
        <w:tabs>
          <w:tab w:val="num" w:pos="454"/>
        </w:tabs>
        <w:ind w:left="454" w:hanging="454"/>
      </w:pPr>
      <w:rPr>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15:restartNumberingAfterBreak="0">
    <w:nsid w:val="07D947FC"/>
    <w:multiLevelType w:val="multilevel"/>
    <w:tmpl w:val="ECFAF77C"/>
    <w:lvl w:ilvl="0">
      <w:start w:val="1"/>
      <w:numFmt w:val="bullet"/>
      <w:lvlText w:val=""/>
      <w:lvlJc w:val="left"/>
      <w:pPr>
        <w:tabs>
          <w:tab w:val="num" w:pos="454"/>
        </w:tabs>
        <w:ind w:left="454" w:hanging="454"/>
      </w:pPr>
      <w:rPr>
        <w:rFonts w:ascii="Symbol" w:hAnsi="Symbol" w:hint="default"/>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9610C71"/>
    <w:multiLevelType w:val="multilevel"/>
    <w:tmpl w:val="6B787CFE"/>
    <w:styleLink w:val="ERMBulletList"/>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2934A04"/>
    <w:multiLevelType w:val="multilevel"/>
    <w:tmpl w:val="ECFAF77C"/>
    <w:lvl w:ilvl="0">
      <w:start w:val="1"/>
      <w:numFmt w:val="bullet"/>
      <w:lvlText w:val=""/>
      <w:lvlJc w:val="left"/>
      <w:pPr>
        <w:tabs>
          <w:tab w:val="num" w:pos="454"/>
        </w:tabs>
        <w:ind w:left="454" w:hanging="454"/>
      </w:pPr>
      <w:rPr>
        <w:rFonts w:ascii="Symbol" w:hAnsi="Symbol" w:hint="default"/>
        <w:b/>
        <w:bCs/>
      </w:rPr>
    </w:lvl>
    <w:lvl w:ilvl="1">
      <w:start w:val="1"/>
      <w:numFmt w:val="decimal"/>
      <w:lvlText w:val="%1.%2"/>
      <w:lvlJc w:val="left"/>
      <w:pPr>
        <w:tabs>
          <w:tab w:val="num" w:pos="680"/>
        </w:tabs>
        <w:ind w:left="680" w:hanging="680"/>
      </w:pPr>
      <w:rPr>
        <w:b/>
        <w:bCs/>
      </w:rPr>
    </w:lvl>
    <w:lvl w:ilvl="2">
      <w:start w:val="1"/>
      <w:numFmt w:val="decimal"/>
      <w:lvlText w:val="%1.%2.%3"/>
      <w:lvlJc w:val="left"/>
      <w:pPr>
        <w:tabs>
          <w:tab w:val="num" w:pos="907"/>
        </w:tabs>
        <w:ind w:left="907" w:hanging="907"/>
      </w:pPr>
      <w:rPr>
        <w:b w:val="0"/>
        <w:bCs/>
      </w:rPr>
    </w:lvl>
    <w:lvl w:ilvl="3">
      <w:start w:val="1"/>
      <w:numFmt w:val="decimal"/>
      <w:lvlText w:val="%1.%2.%3.%4"/>
      <w:lvlJc w:val="left"/>
      <w:pPr>
        <w:tabs>
          <w:tab w:val="num" w:pos="1134"/>
        </w:tabs>
        <w:ind w:left="1134" w:hanging="1134"/>
      </w:pPr>
      <w:rPr>
        <w:b/>
        <w:bCs/>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16F72B25"/>
    <w:multiLevelType w:val="hybridMultilevel"/>
    <w:tmpl w:val="F8C068AA"/>
    <w:lvl w:ilvl="0" w:tplc="BD8AF7E6">
      <w:start w:val="1"/>
      <w:numFmt w:val="bullet"/>
      <w:pStyle w:val="Bullets"/>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1AF85390"/>
    <w:multiLevelType w:val="multilevel"/>
    <w:tmpl w:val="27B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054B71"/>
    <w:multiLevelType w:val="multilevel"/>
    <w:tmpl w:val="CEE475AC"/>
    <w:styleLink w:val="ERMNum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EBC4D7D"/>
    <w:multiLevelType w:val="multilevel"/>
    <w:tmpl w:val="149E38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0B4853"/>
    <w:multiLevelType w:val="multilevel"/>
    <w:tmpl w:val="B4AA6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6ED79DB"/>
    <w:multiLevelType w:val="multilevel"/>
    <w:tmpl w:val="21E26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D554B3B"/>
    <w:multiLevelType w:val="multilevel"/>
    <w:tmpl w:val="AF20D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F233AB"/>
    <w:multiLevelType w:val="multilevel"/>
    <w:tmpl w:val="E698DCF4"/>
    <w:styleLink w:val="ERMBulletList11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582C4C"/>
    <w:multiLevelType w:val="hybridMultilevel"/>
    <w:tmpl w:val="4A1226DE"/>
    <w:styleLink w:val="ERMNumLIst"/>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F45449"/>
    <w:multiLevelType w:val="hybridMultilevel"/>
    <w:tmpl w:val="5B426B8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7" w15:restartNumberingAfterBreak="0">
    <w:nsid w:val="4C38434A"/>
    <w:multiLevelType w:val="hybridMultilevel"/>
    <w:tmpl w:val="63E2359A"/>
    <w:styleLink w:val="ERMBulletList1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C3B31AD"/>
    <w:multiLevelType w:val="multilevel"/>
    <w:tmpl w:val="0D30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F67EFF"/>
    <w:multiLevelType w:val="multilevel"/>
    <w:tmpl w:val="981C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1" w15:restartNumberingAfterBreak="0">
    <w:nsid w:val="62E944A9"/>
    <w:multiLevelType w:val="multilevel"/>
    <w:tmpl w:val="AB0EA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2ED6BAB"/>
    <w:multiLevelType w:val="multilevel"/>
    <w:tmpl w:val="8DE65DA0"/>
    <w:styleLink w:val="ERMBullet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39345585">
    <w:abstractNumId w:val="9"/>
  </w:num>
  <w:num w:numId="2" w16cid:durableId="51538695">
    <w:abstractNumId w:val="8"/>
  </w:num>
  <w:num w:numId="3" w16cid:durableId="1609435628">
    <w:abstractNumId w:val="21"/>
  </w:num>
  <w:num w:numId="4" w16cid:durableId="669602740">
    <w:abstractNumId w:val="7"/>
  </w:num>
  <w:num w:numId="5" w16cid:durableId="1771849198">
    <w:abstractNumId w:val="6"/>
  </w:num>
  <w:num w:numId="6" w16cid:durableId="977607668">
    <w:abstractNumId w:val="5"/>
  </w:num>
  <w:num w:numId="7" w16cid:durableId="519784117">
    <w:abstractNumId w:val="4"/>
  </w:num>
  <w:num w:numId="8" w16cid:durableId="1002465032">
    <w:abstractNumId w:val="3"/>
  </w:num>
  <w:num w:numId="9" w16cid:durableId="1558588146">
    <w:abstractNumId w:val="2"/>
  </w:num>
  <w:num w:numId="10" w16cid:durableId="944456413">
    <w:abstractNumId w:val="1"/>
  </w:num>
  <w:num w:numId="11" w16cid:durableId="150829337">
    <w:abstractNumId w:val="0"/>
  </w:num>
  <w:num w:numId="12" w16cid:durableId="671688894">
    <w:abstractNumId w:val="30"/>
  </w:num>
  <w:num w:numId="13" w16cid:durableId="1685742184">
    <w:abstractNumId w:val="12"/>
  </w:num>
  <w:num w:numId="14" w16cid:durableId="541984194">
    <w:abstractNumId w:val="14"/>
  </w:num>
  <w:num w:numId="15" w16cid:durableId="1850287128">
    <w:abstractNumId w:val="33"/>
  </w:num>
  <w:num w:numId="16" w16cid:durableId="1564946196">
    <w:abstractNumId w:val="18"/>
  </w:num>
  <w:num w:numId="17" w16cid:durableId="411201751">
    <w:abstractNumId w:val="32"/>
  </w:num>
  <w:num w:numId="18" w16cid:durableId="500199565">
    <w:abstractNumId w:val="24"/>
  </w:num>
  <w:num w:numId="19" w16cid:durableId="990525778">
    <w:abstractNumId w:val="25"/>
  </w:num>
  <w:num w:numId="20" w16cid:durableId="1994946268">
    <w:abstractNumId w:val="13"/>
  </w:num>
  <w:num w:numId="21" w16cid:durableId="341664805">
    <w:abstractNumId w:val="27"/>
  </w:num>
  <w:num w:numId="22" w16cid:durableId="1722822291">
    <w:abstractNumId w:val="28"/>
  </w:num>
  <w:num w:numId="23" w16cid:durableId="1125076163">
    <w:abstractNumId w:val="16"/>
  </w:num>
  <w:num w:numId="24" w16cid:durableId="1571502325">
    <w:abstractNumId w:val="26"/>
  </w:num>
  <w:num w:numId="25" w16cid:durableId="792334519">
    <w:abstractNumId w:val="15"/>
  </w:num>
  <w:num w:numId="26" w16cid:durableId="494684421">
    <w:abstractNumId w:val="31"/>
  </w:num>
  <w:num w:numId="27" w16cid:durableId="1881480558">
    <w:abstractNumId w:val="20"/>
  </w:num>
  <w:num w:numId="28" w16cid:durableId="1633631515">
    <w:abstractNumId w:val="29"/>
  </w:num>
  <w:num w:numId="29" w16cid:durableId="2126849483">
    <w:abstractNumId w:val="22"/>
  </w:num>
  <w:num w:numId="30" w16cid:durableId="1478187337">
    <w:abstractNumId w:val="11"/>
  </w:num>
  <w:num w:numId="31" w16cid:durableId="1082946751">
    <w:abstractNumId w:val="17"/>
  </w:num>
  <w:num w:numId="32" w16cid:durableId="361711349">
    <w:abstractNumId w:val="19"/>
  </w:num>
  <w:num w:numId="33" w16cid:durableId="887256827">
    <w:abstractNumId w:val="2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53ae7bdc5c384f4db3b436257f49c4f7"/>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0743"/>
    <w:rsid w:val="00000B26"/>
    <w:rsid w:val="00000F29"/>
    <w:rsid w:val="00001D26"/>
    <w:rsid w:val="00002932"/>
    <w:rsid w:val="0000293B"/>
    <w:rsid w:val="0000364B"/>
    <w:rsid w:val="000037D5"/>
    <w:rsid w:val="00003FE9"/>
    <w:rsid w:val="000046BC"/>
    <w:rsid w:val="00004CDE"/>
    <w:rsid w:val="00004D89"/>
    <w:rsid w:val="00004EFC"/>
    <w:rsid w:val="0000692F"/>
    <w:rsid w:val="00006CA6"/>
    <w:rsid w:val="00006CF0"/>
    <w:rsid w:val="00007269"/>
    <w:rsid w:val="000072A7"/>
    <w:rsid w:val="00007409"/>
    <w:rsid w:val="00007B02"/>
    <w:rsid w:val="0001044D"/>
    <w:rsid w:val="0001048E"/>
    <w:rsid w:val="000109C3"/>
    <w:rsid w:val="00010BA0"/>
    <w:rsid w:val="00011543"/>
    <w:rsid w:val="00011680"/>
    <w:rsid w:val="0001175B"/>
    <w:rsid w:val="00011945"/>
    <w:rsid w:val="00011C1E"/>
    <w:rsid w:val="0001226C"/>
    <w:rsid w:val="0001250D"/>
    <w:rsid w:val="0001322A"/>
    <w:rsid w:val="000132C9"/>
    <w:rsid w:val="00013C22"/>
    <w:rsid w:val="00013DA6"/>
    <w:rsid w:val="00013DD2"/>
    <w:rsid w:val="00013EA4"/>
    <w:rsid w:val="00014A69"/>
    <w:rsid w:val="000156A9"/>
    <w:rsid w:val="00015848"/>
    <w:rsid w:val="000159C2"/>
    <w:rsid w:val="00015B6E"/>
    <w:rsid w:val="00015E21"/>
    <w:rsid w:val="00016B25"/>
    <w:rsid w:val="00016CCF"/>
    <w:rsid w:val="000173A5"/>
    <w:rsid w:val="000173D0"/>
    <w:rsid w:val="00017DBB"/>
    <w:rsid w:val="00020052"/>
    <w:rsid w:val="00020205"/>
    <w:rsid w:val="00020248"/>
    <w:rsid w:val="000208E7"/>
    <w:rsid w:val="00020C13"/>
    <w:rsid w:val="00020CA2"/>
    <w:rsid w:val="00020D7D"/>
    <w:rsid w:val="00021A4A"/>
    <w:rsid w:val="0002242E"/>
    <w:rsid w:val="000224D7"/>
    <w:rsid w:val="00022534"/>
    <w:rsid w:val="00022CAF"/>
    <w:rsid w:val="0002358C"/>
    <w:rsid w:val="000236AE"/>
    <w:rsid w:val="00024186"/>
    <w:rsid w:val="00024A26"/>
    <w:rsid w:val="00025AFA"/>
    <w:rsid w:val="00025F54"/>
    <w:rsid w:val="00026274"/>
    <w:rsid w:val="00026331"/>
    <w:rsid w:val="0002680E"/>
    <w:rsid w:val="00026A48"/>
    <w:rsid w:val="000271AC"/>
    <w:rsid w:val="000277C9"/>
    <w:rsid w:val="00027B41"/>
    <w:rsid w:val="00027B9B"/>
    <w:rsid w:val="00027D3E"/>
    <w:rsid w:val="00027DEA"/>
    <w:rsid w:val="000303C3"/>
    <w:rsid w:val="00030D0E"/>
    <w:rsid w:val="00031079"/>
    <w:rsid w:val="00031439"/>
    <w:rsid w:val="000318B6"/>
    <w:rsid w:val="000322DB"/>
    <w:rsid w:val="000324AA"/>
    <w:rsid w:val="0003256C"/>
    <w:rsid w:val="0003257A"/>
    <w:rsid w:val="00032669"/>
    <w:rsid w:val="0003278F"/>
    <w:rsid w:val="00032853"/>
    <w:rsid w:val="00032BCD"/>
    <w:rsid w:val="0003314B"/>
    <w:rsid w:val="0003319A"/>
    <w:rsid w:val="00033307"/>
    <w:rsid w:val="00033A66"/>
    <w:rsid w:val="000345ED"/>
    <w:rsid w:val="00034E55"/>
    <w:rsid w:val="00034EE5"/>
    <w:rsid w:val="0003518C"/>
    <w:rsid w:val="000352B4"/>
    <w:rsid w:val="0003560A"/>
    <w:rsid w:val="000360AB"/>
    <w:rsid w:val="00036B06"/>
    <w:rsid w:val="00036E03"/>
    <w:rsid w:val="0003723E"/>
    <w:rsid w:val="00037309"/>
    <w:rsid w:val="00037350"/>
    <w:rsid w:val="0003777B"/>
    <w:rsid w:val="00037850"/>
    <w:rsid w:val="000378D2"/>
    <w:rsid w:val="00037946"/>
    <w:rsid w:val="00037ECC"/>
    <w:rsid w:val="000414A4"/>
    <w:rsid w:val="00041883"/>
    <w:rsid w:val="000418B9"/>
    <w:rsid w:val="00041B29"/>
    <w:rsid w:val="00041B35"/>
    <w:rsid w:val="00041D02"/>
    <w:rsid w:val="00042000"/>
    <w:rsid w:val="000422FE"/>
    <w:rsid w:val="0004263B"/>
    <w:rsid w:val="0004266B"/>
    <w:rsid w:val="00042B50"/>
    <w:rsid w:val="00042EF8"/>
    <w:rsid w:val="00043218"/>
    <w:rsid w:val="000432E2"/>
    <w:rsid w:val="00043A27"/>
    <w:rsid w:val="00043AF6"/>
    <w:rsid w:val="000444A4"/>
    <w:rsid w:val="00044581"/>
    <w:rsid w:val="00044DBE"/>
    <w:rsid w:val="00044E71"/>
    <w:rsid w:val="000450E3"/>
    <w:rsid w:val="000451A1"/>
    <w:rsid w:val="00045323"/>
    <w:rsid w:val="000465D3"/>
    <w:rsid w:val="00046E20"/>
    <w:rsid w:val="00047531"/>
    <w:rsid w:val="00047941"/>
    <w:rsid w:val="00047C36"/>
    <w:rsid w:val="000503CF"/>
    <w:rsid w:val="000510A0"/>
    <w:rsid w:val="000510FE"/>
    <w:rsid w:val="00051209"/>
    <w:rsid w:val="00051B14"/>
    <w:rsid w:val="0005248E"/>
    <w:rsid w:val="00052A42"/>
    <w:rsid w:val="00052E12"/>
    <w:rsid w:val="00053028"/>
    <w:rsid w:val="00053A7D"/>
    <w:rsid w:val="00053E13"/>
    <w:rsid w:val="000543A7"/>
    <w:rsid w:val="000545D2"/>
    <w:rsid w:val="00054BD6"/>
    <w:rsid w:val="00054C50"/>
    <w:rsid w:val="00054C61"/>
    <w:rsid w:val="00054CA6"/>
    <w:rsid w:val="00055446"/>
    <w:rsid w:val="00055A40"/>
    <w:rsid w:val="0005692E"/>
    <w:rsid w:val="00056969"/>
    <w:rsid w:val="000569BF"/>
    <w:rsid w:val="00056F4C"/>
    <w:rsid w:val="00057260"/>
    <w:rsid w:val="000572E2"/>
    <w:rsid w:val="000578B7"/>
    <w:rsid w:val="00057D95"/>
    <w:rsid w:val="000603F8"/>
    <w:rsid w:val="00060A5B"/>
    <w:rsid w:val="00060B66"/>
    <w:rsid w:val="000614B6"/>
    <w:rsid w:val="00061D65"/>
    <w:rsid w:val="00061E03"/>
    <w:rsid w:val="0006207C"/>
    <w:rsid w:val="0006226B"/>
    <w:rsid w:val="00062373"/>
    <w:rsid w:val="000628E5"/>
    <w:rsid w:val="0006303D"/>
    <w:rsid w:val="00063114"/>
    <w:rsid w:val="00063228"/>
    <w:rsid w:val="00063657"/>
    <w:rsid w:val="0006378F"/>
    <w:rsid w:val="000643B8"/>
    <w:rsid w:val="00064B2E"/>
    <w:rsid w:val="00064C64"/>
    <w:rsid w:val="00064CBD"/>
    <w:rsid w:val="00065082"/>
    <w:rsid w:val="00065687"/>
    <w:rsid w:val="00065C81"/>
    <w:rsid w:val="0006675D"/>
    <w:rsid w:val="00066914"/>
    <w:rsid w:val="00066F34"/>
    <w:rsid w:val="000673BD"/>
    <w:rsid w:val="00067509"/>
    <w:rsid w:val="000675D6"/>
    <w:rsid w:val="00067C3A"/>
    <w:rsid w:val="000710DC"/>
    <w:rsid w:val="0007123A"/>
    <w:rsid w:val="000716C7"/>
    <w:rsid w:val="00071812"/>
    <w:rsid w:val="00072435"/>
    <w:rsid w:val="00072DBB"/>
    <w:rsid w:val="00072EB0"/>
    <w:rsid w:val="00073124"/>
    <w:rsid w:val="000736B0"/>
    <w:rsid w:val="00074808"/>
    <w:rsid w:val="00075174"/>
    <w:rsid w:val="00075D7C"/>
    <w:rsid w:val="00076337"/>
    <w:rsid w:val="00076A40"/>
    <w:rsid w:val="00077304"/>
    <w:rsid w:val="00077374"/>
    <w:rsid w:val="00077B79"/>
    <w:rsid w:val="00077C9C"/>
    <w:rsid w:val="00077E2C"/>
    <w:rsid w:val="000800D8"/>
    <w:rsid w:val="000806C4"/>
    <w:rsid w:val="00080BEF"/>
    <w:rsid w:val="00080C73"/>
    <w:rsid w:val="00080D0F"/>
    <w:rsid w:val="00081056"/>
    <w:rsid w:val="000810DF"/>
    <w:rsid w:val="00081610"/>
    <w:rsid w:val="00081B07"/>
    <w:rsid w:val="00081C03"/>
    <w:rsid w:val="000820F3"/>
    <w:rsid w:val="00082139"/>
    <w:rsid w:val="0008258A"/>
    <w:rsid w:val="00083C1F"/>
    <w:rsid w:val="0008418C"/>
    <w:rsid w:val="00084589"/>
    <w:rsid w:val="0008480F"/>
    <w:rsid w:val="0008519A"/>
    <w:rsid w:val="00085D2F"/>
    <w:rsid w:val="00085EF8"/>
    <w:rsid w:val="00085F53"/>
    <w:rsid w:val="000862E4"/>
    <w:rsid w:val="00086542"/>
    <w:rsid w:val="00086D06"/>
    <w:rsid w:val="000877CF"/>
    <w:rsid w:val="00090463"/>
    <w:rsid w:val="00090996"/>
    <w:rsid w:val="00090F6B"/>
    <w:rsid w:val="00091B9B"/>
    <w:rsid w:val="00091DC6"/>
    <w:rsid w:val="00091E05"/>
    <w:rsid w:val="000922AA"/>
    <w:rsid w:val="000924A7"/>
    <w:rsid w:val="0009279C"/>
    <w:rsid w:val="00092CC6"/>
    <w:rsid w:val="00092EF1"/>
    <w:rsid w:val="0009317E"/>
    <w:rsid w:val="000932FD"/>
    <w:rsid w:val="000933C1"/>
    <w:rsid w:val="00093B99"/>
    <w:rsid w:val="00093FC8"/>
    <w:rsid w:val="000940B1"/>
    <w:rsid w:val="0009418A"/>
    <w:rsid w:val="0009436D"/>
    <w:rsid w:val="0009480C"/>
    <w:rsid w:val="0009488B"/>
    <w:rsid w:val="00094DD3"/>
    <w:rsid w:val="00095B8D"/>
    <w:rsid w:val="000967F0"/>
    <w:rsid w:val="000970B1"/>
    <w:rsid w:val="000973E8"/>
    <w:rsid w:val="0009765B"/>
    <w:rsid w:val="000976FD"/>
    <w:rsid w:val="00097C98"/>
    <w:rsid w:val="00097D6D"/>
    <w:rsid w:val="000A0426"/>
    <w:rsid w:val="000A0646"/>
    <w:rsid w:val="000A07CE"/>
    <w:rsid w:val="000A0A65"/>
    <w:rsid w:val="000A0A93"/>
    <w:rsid w:val="000A0BF0"/>
    <w:rsid w:val="000A0F61"/>
    <w:rsid w:val="000A0FC6"/>
    <w:rsid w:val="000A1207"/>
    <w:rsid w:val="000A16AE"/>
    <w:rsid w:val="000A1935"/>
    <w:rsid w:val="000A24E0"/>
    <w:rsid w:val="000A2549"/>
    <w:rsid w:val="000A2B31"/>
    <w:rsid w:val="000A2E7B"/>
    <w:rsid w:val="000A2F69"/>
    <w:rsid w:val="000A2FBF"/>
    <w:rsid w:val="000A3C36"/>
    <w:rsid w:val="000A3EF7"/>
    <w:rsid w:val="000A4073"/>
    <w:rsid w:val="000A41CE"/>
    <w:rsid w:val="000A423E"/>
    <w:rsid w:val="000A43AC"/>
    <w:rsid w:val="000A48A2"/>
    <w:rsid w:val="000A5097"/>
    <w:rsid w:val="000A52A7"/>
    <w:rsid w:val="000A53A2"/>
    <w:rsid w:val="000A54FB"/>
    <w:rsid w:val="000A5799"/>
    <w:rsid w:val="000A58C2"/>
    <w:rsid w:val="000A5B97"/>
    <w:rsid w:val="000A6381"/>
    <w:rsid w:val="000A6651"/>
    <w:rsid w:val="000A6828"/>
    <w:rsid w:val="000A68FA"/>
    <w:rsid w:val="000A6957"/>
    <w:rsid w:val="000A71CF"/>
    <w:rsid w:val="000A774B"/>
    <w:rsid w:val="000A7DF2"/>
    <w:rsid w:val="000B03CC"/>
    <w:rsid w:val="000B079B"/>
    <w:rsid w:val="000B08E7"/>
    <w:rsid w:val="000B164C"/>
    <w:rsid w:val="000B1CF0"/>
    <w:rsid w:val="000B1E4C"/>
    <w:rsid w:val="000B27A3"/>
    <w:rsid w:val="000B28C2"/>
    <w:rsid w:val="000B2D24"/>
    <w:rsid w:val="000B3176"/>
    <w:rsid w:val="000B39BD"/>
    <w:rsid w:val="000B3BB2"/>
    <w:rsid w:val="000B46EF"/>
    <w:rsid w:val="000B4816"/>
    <w:rsid w:val="000B5010"/>
    <w:rsid w:val="000B586B"/>
    <w:rsid w:val="000B5B22"/>
    <w:rsid w:val="000B5B35"/>
    <w:rsid w:val="000B6026"/>
    <w:rsid w:val="000B61AA"/>
    <w:rsid w:val="000B659A"/>
    <w:rsid w:val="000B695A"/>
    <w:rsid w:val="000B6BEC"/>
    <w:rsid w:val="000B7AF2"/>
    <w:rsid w:val="000C05A7"/>
    <w:rsid w:val="000C0966"/>
    <w:rsid w:val="000C0FB3"/>
    <w:rsid w:val="000C1759"/>
    <w:rsid w:val="000C1B31"/>
    <w:rsid w:val="000C2459"/>
    <w:rsid w:val="000C2C3B"/>
    <w:rsid w:val="000C2EC6"/>
    <w:rsid w:val="000C30D7"/>
    <w:rsid w:val="000C3360"/>
    <w:rsid w:val="000C34B6"/>
    <w:rsid w:val="000C3750"/>
    <w:rsid w:val="000C38D2"/>
    <w:rsid w:val="000C3A87"/>
    <w:rsid w:val="000C3D2F"/>
    <w:rsid w:val="000C40FD"/>
    <w:rsid w:val="000C41DF"/>
    <w:rsid w:val="000C4217"/>
    <w:rsid w:val="000C4591"/>
    <w:rsid w:val="000C47D7"/>
    <w:rsid w:val="000C4BA8"/>
    <w:rsid w:val="000C4C76"/>
    <w:rsid w:val="000C5008"/>
    <w:rsid w:val="000C54FC"/>
    <w:rsid w:val="000C57BD"/>
    <w:rsid w:val="000C5954"/>
    <w:rsid w:val="000C5BF7"/>
    <w:rsid w:val="000C5CA6"/>
    <w:rsid w:val="000C5F87"/>
    <w:rsid w:val="000C63C4"/>
    <w:rsid w:val="000C6934"/>
    <w:rsid w:val="000C7365"/>
    <w:rsid w:val="000C77DB"/>
    <w:rsid w:val="000D0275"/>
    <w:rsid w:val="000D03B0"/>
    <w:rsid w:val="000D0527"/>
    <w:rsid w:val="000D0A78"/>
    <w:rsid w:val="000D0CC4"/>
    <w:rsid w:val="000D1024"/>
    <w:rsid w:val="000D1207"/>
    <w:rsid w:val="000D23C0"/>
    <w:rsid w:val="000D3445"/>
    <w:rsid w:val="000D3574"/>
    <w:rsid w:val="000D3D34"/>
    <w:rsid w:val="000D40CC"/>
    <w:rsid w:val="000D4338"/>
    <w:rsid w:val="000D4C29"/>
    <w:rsid w:val="000D50A9"/>
    <w:rsid w:val="000D5367"/>
    <w:rsid w:val="000D5426"/>
    <w:rsid w:val="000D54C4"/>
    <w:rsid w:val="000D5A7F"/>
    <w:rsid w:val="000D5CDF"/>
    <w:rsid w:val="000D5F09"/>
    <w:rsid w:val="000D5F50"/>
    <w:rsid w:val="000D6384"/>
    <w:rsid w:val="000D6AFC"/>
    <w:rsid w:val="000D7BDC"/>
    <w:rsid w:val="000D7C9B"/>
    <w:rsid w:val="000D7CDF"/>
    <w:rsid w:val="000D7DC5"/>
    <w:rsid w:val="000D7F3B"/>
    <w:rsid w:val="000D7FCA"/>
    <w:rsid w:val="000E006F"/>
    <w:rsid w:val="000E0079"/>
    <w:rsid w:val="000E05F2"/>
    <w:rsid w:val="000E0793"/>
    <w:rsid w:val="000E089C"/>
    <w:rsid w:val="000E0B17"/>
    <w:rsid w:val="000E0D65"/>
    <w:rsid w:val="000E0FAB"/>
    <w:rsid w:val="000E0FEF"/>
    <w:rsid w:val="000E110E"/>
    <w:rsid w:val="000E128A"/>
    <w:rsid w:val="000E183D"/>
    <w:rsid w:val="000E1988"/>
    <w:rsid w:val="000E1B50"/>
    <w:rsid w:val="000E2051"/>
    <w:rsid w:val="000E21B6"/>
    <w:rsid w:val="000E2238"/>
    <w:rsid w:val="000E235E"/>
    <w:rsid w:val="000E2836"/>
    <w:rsid w:val="000E29FF"/>
    <w:rsid w:val="000E31D2"/>
    <w:rsid w:val="000E37E8"/>
    <w:rsid w:val="000E3D58"/>
    <w:rsid w:val="000E4648"/>
    <w:rsid w:val="000E4989"/>
    <w:rsid w:val="000E4E01"/>
    <w:rsid w:val="000E5ABB"/>
    <w:rsid w:val="000E5CBC"/>
    <w:rsid w:val="000E5E5B"/>
    <w:rsid w:val="000E61E9"/>
    <w:rsid w:val="000E6522"/>
    <w:rsid w:val="000E65FF"/>
    <w:rsid w:val="000E726C"/>
    <w:rsid w:val="000E7307"/>
    <w:rsid w:val="000F0231"/>
    <w:rsid w:val="000F0C0C"/>
    <w:rsid w:val="000F113C"/>
    <w:rsid w:val="000F1439"/>
    <w:rsid w:val="000F16D1"/>
    <w:rsid w:val="000F1ACC"/>
    <w:rsid w:val="000F1DF0"/>
    <w:rsid w:val="000F20BA"/>
    <w:rsid w:val="000F27C2"/>
    <w:rsid w:val="000F3695"/>
    <w:rsid w:val="000F43F0"/>
    <w:rsid w:val="000F4B64"/>
    <w:rsid w:val="000F4C55"/>
    <w:rsid w:val="000F5521"/>
    <w:rsid w:val="000F5571"/>
    <w:rsid w:val="000F5747"/>
    <w:rsid w:val="000F5770"/>
    <w:rsid w:val="000F5CFB"/>
    <w:rsid w:val="000F5EF8"/>
    <w:rsid w:val="000F6365"/>
    <w:rsid w:val="000F6E74"/>
    <w:rsid w:val="000F6E81"/>
    <w:rsid w:val="000F76CC"/>
    <w:rsid w:val="000F7C10"/>
    <w:rsid w:val="000F7E9B"/>
    <w:rsid w:val="00100262"/>
    <w:rsid w:val="001003C9"/>
    <w:rsid w:val="00100476"/>
    <w:rsid w:val="001006EC"/>
    <w:rsid w:val="001007ED"/>
    <w:rsid w:val="00100AB9"/>
    <w:rsid w:val="00100C86"/>
    <w:rsid w:val="00100F43"/>
    <w:rsid w:val="0010178F"/>
    <w:rsid w:val="00102384"/>
    <w:rsid w:val="001025F8"/>
    <w:rsid w:val="00103357"/>
    <w:rsid w:val="00103674"/>
    <w:rsid w:val="00103C66"/>
    <w:rsid w:val="00104334"/>
    <w:rsid w:val="00104D96"/>
    <w:rsid w:val="0010562A"/>
    <w:rsid w:val="00105741"/>
    <w:rsid w:val="001059B1"/>
    <w:rsid w:val="00105C2F"/>
    <w:rsid w:val="001063B0"/>
    <w:rsid w:val="001064B2"/>
    <w:rsid w:val="001065F2"/>
    <w:rsid w:val="0010690F"/>
    <w:rsid w:val="00106A46"/>
    <w:rsid w:val="00107133"/>
    <w:rsid w:val="00107138"/>
    <w:rsid w:val="001073CE"/>
    <w:rsid w:val="00107703"/>
    <w:rsid w:val="00107860"/>
    <w:rsid w:val="00107CA3"/>
    <w:rsid w:val="00107D31"/>
    <w:rsid w:val="001100B8"/>
    <w:rsid w:val="001109F9"/>
    <w:rsid w:val="00111047"/>
    <w:rsid w:val="00111050"/>
    <w:rsid w:val="00111210"/>
    <w:rsid w:val="001112BF"/>
    <w:rsid w:val="0011168C"/>
    <w:rsid w:val="001122BF"/>
    <w:rsid w:val="0011279F"/>
    <w:rsid w:val="00112AF6"/>
    <w:rsid w:val="00112C0E"/>
    <w:rsid w:val="00112ED2"/>
    <w:rsid w:val="0011315F"/>
    <w:rsid w:val="00113AD7"/>
    <w:rsid w:val="00113D55"/>
    <w:rsid w:val="0011438C"/>
    <w:rsid w:val="00114851"/>
    <w:rsid w:val="00114A1B"/>
    <w:rsid w:val="0011503C"/>
    <w:rsid w:val="0011533B"/>
    <w:rsid w:val="00115629"/>
    <w:rsid w:val="0011668E"/>
    <w:rsid w:val="001166A2"/>
    <w:rsid w:val="00116B42"/>
    <w:rsid w:val="00117188"/>
    <w:rsid w:val="0011760C"/>
    <w:rsid w:val="00117702"/>
    <w:rsid w:val="001179CE"/>
    <w:rsid w:val="00117F23"/>
    <w:rsid w:val="001211AA"/>
    <w:rsid w:val="001213AB"/>
    <w:rsid w:val="001219F8"/>
    <w:rsid w:val="00121CA2"/>
    <w:rsid w:val="00122067"/>
    <w:rsid w:val="001222FD"/>
    <w:rsid w:val="00122EB7"/>
    <w:rsid w:val="001235AD"/>
    <w:rsid w:val="00124425"/>
    <w:rsid w:val="001244AA"/>
    <w:rsid w:val="00124EDA"/>
    <w:rsid w:val="001251E7"/>
    <w:rsid w:val="001255BD"/>
    <w:rsid w:val="001255CD"/>
    <w:rsid w:val="00125618"/>
    <w:rsid w:val="001259B0"/>
    <w:rsid w:val="00125A26"/>
    <w:rsid w:val="001262D8"/>
    <w:rsid w:val="00126795"/>
    <w:rsid w:val="00126B80"/>
    <w:rsid w:val="00126C51"/>
    <w:rsid w:val="00126FF8"/>
    <w:rsid w:val="0012748D"/>
    <w:rsid w:val="00130166"/>
    <w:rsid w:val="00130B32"/>
    <w:rsid w:val="001310A7"/>
    <w:rsid w:val="001310D0"/>
    <w:rsid w:val="001311F1"/>
    <w:rsid w:val="00132129"/>
    <w:rsid w:val="00132346"/>
    <w:rsid w:val="001329D4"/>
    <w:rsid w:val="00132A31"/>
    <w:rsid w:val="00132F5B"/>
    <w:rsid w:val="00133239"/>
    <w:rsid w:val="001334F0"/>
    <w:rsid w:val="00133573"/>
    <w:rsid w:val="00133A61"/>
    <w:rsid w:val="00133C64"/>
    <w:rsid w:val="00134408"/>
    <w:rsid w:val="00134ACE"/>
    <w:rsid w:val="00134CCB"/>
    <w:rsid w:val="00135317"/>
    <w:rsid w:val="001354FE"/>
    <w:rsid w:val="001355A7"/>
    <w:rsid w:val="001355C8"/>
    <w:rsid w:val="0013590D"/>
    <w:rsid w:val="00135F08"/>
    <w:rsid w:val="0013623C"/>
    <w:rsid w:val="0013629F"/>
    <w:rsid w:val="00136E94"/>
    <w:rsid w:val="001371D0"/>
    <w:rsid w:val="001378AC"/>
    <w:rsid w:val="00137B35"/>
    <w:rsid w:val="00137E27"/>
    <w:rsid w:val="00137F99"/>
    <w:rsid w:val="00140752"/>
    <w:rsid w:val="00140CFC"/>
    <w:rsid w:val="00140D06"/>
    <w:rsid w:val="00140E73"/>
    <w:rsid w:val="0014105B"/>
    <w:rsid w:val="001410E9"/>
    <w:rsid w:val="001415A4"/>
    <w:rsid w:val="00142097"/>
    <w:rsid w:val="0014212F"/>
    <w:rsid w:val="00142320"/>
    <w:rsid w:val="00142815"/>
    <w:rsid w:val="00143161"/>
    <w:rsid w:val="00143579"/>
    <w:rsid w:val="001436C4"/>
    <w:rsid w:val="001439F6"/>
    <w:rsid w:val="00143A9A"/>
    <w:rsid w:val="00144305"/>
    <w:rsid w:val="00144D97"/>
    <w:rsid w:val="001452CE"/>
    <w:rsid w:val="00145441"/>
    <w:rsid w:val="00147711"/>
    <w:rsid w:val="001479FB"/>
    <w:rsid w:val="00147CD9"/>
    <w:rsid w:val="00147CE1"/>
    <w:rsid w:val="00147E39"/>
    <w:rsid w:val="00150138"/>
    <w:rsid w:val="0015065B"/>
    <w:rsid w:val="00150880"/>
    <w:rsid w:val="0015171E"/>
    <w:rsid w:val="00151B1C"/>
    <w:rsid w:val="0015209B"/>
    <w:rsid w:val="00152217"/>
    <w:rsid w:val="001528BA"/>
    <w:rsid w:val="00152955"/>
    <w:rsid w:val="0015316D"/>
    <w:rsid w:val="00153184"/>
    <w:rsid w:val="001535F7"/>
    <w:rsid w:val="00153A08"/>
    <w:rsid w:val="00153F78"/>
    <w:rsid w:val="00154234"/>
    <w:rsid w:val="0015434B"/>
    <w:rsid w:val="001548F1"/>
    <w:rsid w:val="00154CA5"/>
    <w:rsid w:val="00155C3A"/>
    <w:rsid w:val="00155C74"/>
    <w:rsid w:val="001562A3"/>
    <w:rsid w:val="001562F5"/>
    <w:rsid w:val="001571D9"/>
    <w:rsid w:val="00160CF1"/>
    <w:rsid w:val="0016153C"/>
    <w:rsid w:val="00161B78"/>
    <w:rsid w:val="00161BC1"/>
    <w:rsid w:val="00161BE2"/>
    <w:rsid w:val="00161C6C"/>
    <w:rsid w:val="00161EE0"/>
    <w:rsid w:val="001621E5"/>
    <w:rsid w:val="00162363"/>
    <w:rsid w:val="001624B2"/>
    <w:rsid w:val="001630C7"/>
    <w:rsid w:val="00163A24"/>
    <w:rsid w:val="00163BCE"/>
    <w:rsid w:val="00164A8F"/>
    <w:rsid w:val="001652AF"/>
    <w:rsid w:val="001654F7"/>
    <w:rsid w:val="00165595"/>
    <w:rsid w:val="001657EF"/>
    <w:rsid w:val="00165E48"/>
    <w:rsid w:val="001671B8"/>
    <w:rsid w:val="0017030A"/>
    <w:rsid w:val="00170515"/>
    <w:rsid w:val="00170945"/>
    <w:rsid w:val="00170AA5"/>
    <w:rsid w:val="00170F04"/>
    <w:rsid w:val="0017166F"/>
    <w:rsid w:val="001717BB"/>
    <w:rsid w:val="00172193"/>
    <w:rsid w:val="00172A5D"/>
    <w:rsid w:val="00173040"/>
    <w:rsid w:val="0017342E"/>
    <w:rsid w:val="00173510"/>
    <w:rsid w:val="00173564"/>
    <w:rsid w:val="00173A86"/>
    <w:rsid w:val="001740A0"/>
    <w:rsid w:val="001747A0"/>
    <w:rsid w:val="001749B1"/>
    <w:rsid w:val="00175042"/>
    <w:rsid w:val="00175238"/>
    <w:rsid w:val="00175AEC"/>
    <w:rsid w:val="00175F92"/>
    <w:rsid w:val="00176422"/>
    <w:rsid w:val="0017693F"/>
    <w:rsid w:val="0017738E"/>
    <w:rsid w:val="00177EAF"/>
    <w:rsid w:val="001803A0"/>
    <w:rsid w:val="00180A7F"/>
    <w:rsid w:val="00181817"/>
    <w:rsid w:val="00181B2B"/>
    <w:rsid w:val="00181C62"/>
    <w:rsid w:val="00181E0E"/>
    <w:rsid w:val="00182201"/>
    <w:rsid w:val="0018287B"/>
    <w:rsid w:val="00182E94"/>
    <w:rsid w:val="00182F1A"/>
    <w:rsid w:val="0018334E"/>
    <w:rsid w:val="00183625"/>
    <w:rsid w:val="00183640"/>
    <w:rsid w:val="00183973"/>
    <w:rsid w:val="00184013"/>
    <w:rsid w:val="0018418E"/>
    <w:rsid w:val="001841D7"/>
    <w:rsid w:val="001848A6"/>
    <w:rsid w:val="00184C93"/>
    <w:rsid w:val="00184F24"/>
    <w:rsid w:val="001850EB"/>
    <w:rsid w:val="001853FE"/>
    <w:rsid w:val="00185459"/>
    <w:rsid w:val="001856BC"/>
    <w:rsid w:val="001858E2"/>
    <w:rsid w:val="00185E66"/>
    <w:rsid w:val="001862C7"/>
    <w:rsid w:val="00186596"/>
    <w:rsid w:val="00186B36"/>
    <w:rsid w:val="00186DEC"/>
    <w:rsid w:val="00186F7A"/>
    <w:rsid w:val="00187130"/>
    <w:rsid w:val="00187496"/>
    <w:rsid w:val="001875C2"/>
    <w:rsid w:val="001877FC"/>
    <w:rsid w:val="00187904"/>
    <w:rsid w:val="00187AA5"/>
    <w:rsid w:val="00187DA7"/>
    <w:rsid w:val="00187F8B"/>
    <w:rsid w:val="00190051"/>
    <w:rsid w:val="0019032F"/>
    <w:rsid w:val="00190C01"/>
    <w:rsid w:val="00190CB3"/>
    <w:rsid w:val="00191418"/>
    <w:rsid w:val="001918CB"/>
    <w:rsid w:val="00191E02"/>
    <w:rsid w:val="0019262C"/>
    <w:rsid w:val="00192A45"/>
    <w:rsid w:val="00192AD4"/>
    <w:rsid w:val="001930AE"/>
    <w:rsid w:val="0019353B"/>
    <w:rsid w:val="00193657"/>
    <w:rsid w:val="00193A49"/>
    <w:rsid w:val="00193C6B"/>
    <w:rsid w:val="00193ECA"/>
    <w:rsid w:val="001940F9"/>
    <w:rsid w:val="00194C75"/>
    <w:rsid w:val="00194E62"/>
    <w:rsid w:val="0019513B"/>
    <w:rsid w:val="00195A3F"/>
    <w:rsid w:val="00195B86"/>
    <w:rsid w:val="00195BC6"/>
    <w:rsid w:val="00196075"/>
    <w:rsid w:val="001973D4"/>
    <w:rsid w:val="001977D8"/>
    <w:rsid w:val="00197AF7"/>
    <w:rsid w:val="001A053F"/>
    <w:rsid w:val="001A06A2"/>
    <w:rsid w:val="001A0AC3"/>
    <w:rsid w:val="001A0B64"/>
    <w:rsid w:val="001A0BE8"/>
    <w:rsid w:val="001A1888"/>
    <w:rsid w:val="001A1A3B"/>
    <w:rsid w:val="001A1DDB"/>
    <w:rsid w:val="001A2616"/>
    <w:rsid w:val="001A2D81"/>
    <w:rsid w:val="001A312C"/>
    <w:rsid w:val="001A3600"/>
    <w:rsid w:val="001A3939"/>
    <w:rsid w:val="001A4046"/>
    <w:rsid w:val="001A4CA8"/>
    <w:rsid w:val="001A4E66"/>
    <w:rsid w:val="001A5B51"/>
    <w:rsid w:val="001A62BF"/>
    <w:rsid w:val="001A6822"/>
    <w:rsid w:val="001A6A49"/>
    <w:rsid w:val="001A6E1F"/>
    <w:rsid w:val="001A7207"/>
    <w:rsid w:val="001A763E"/>
    <w:rsid w:val="001A77CD"/>
    <w:rsid w:val="001A7B47"/>
    <w:rsid w:val="001B0245"/>
    <w:rsid w:val="001B1322"/>
    <w:rsid w:val="001B1B4E"/>
    <w:rsid w:val="001B1E27"/>
    <w:rsid w:val="001B21BE"/>
    <w:rsid w:val="001B2569"/>
    <w:rsid w:val="001B35B7"/>
    <w:rsid w:val="001B3A56"/>
    <w:rsid w:val="001B3DFC"/>
    <w:rsid w:val="001B48DA"/>
    <w:rsid w:val="001B4DB1"/>
    <w:rsid w:val="001B4FE5"/>
    <w:rsid w:val="001B5DAD"/>
    <w:rsid w:val="001B6C55"/>
    <w:rsid w:val="001B6D11"/>
    <w:rsid w:val="001B6E9C"/>
    <w:rsid w:val="001B6ED1"/>
    <w:rsid w:val="001B74F5"/>
    <w:rsid w:val="001B7674"/>
    <w:rsid w:val="001B7966"/>
    <w:rsid w:val="001B7A2F"/>
    <w:rsid w:val="001C0D81"/>
    <w:rsid w:val="001C0DC5"/>
    <w:rsid w:val="001C0EC9"/>
    <w:rsid w:val="001C1067"/>
    <w:rsid w:val="001C1674"/>
    <w:rsid w:val="001C188D"/>
    <w:rsid w:val="001C2027"/>
    <w:rsid w:val="001C2045"/>
    <w:rsid w:val="001C227B"/>
    <w:rsid w:val="001C234D"/>
    <w:rsid w:val="001C2385"/>
    <w:rsid w:val="001C26FA"/>
    <w:rsid w:val="001C2ACB"/>
    <w:rsid w:val="001C2CD0"/>
    <w:rsid w:val="001C30F0"/>
    <w:rsid w:val="001C34CD"/>
    <w:rsid w:val="001C4459"/>
    <w:rsid w:val="001C47C6"/>
    <w:rsid w:val="001C552D"/>
    <w:rsid w:val="001C5612"/>
    <w:rsid w:val="001C5AC7"/>
    <w:rsid w:val="001C6220"/>
    <w:rsid w:val="001C656B"/>
    <w:rsid w:val="001C6F5D"/>
    <w:rsid w:val="001C6FF6"/>
    <w:rsid w:val="001C715D"/>
    <w:rsid w:val="001C758D"/>
    <w:rsid w:val="001C75AB"/>
    <w:rsid w:val="001C7924"/>
    <w:rsid w:val="001C7D6D"/>
    <w:rsid w:val="001C7EC3"/>
    <w:rsid w:val="001D128A"/>
    <w:rsid w:val="001D14DF"/>
    <w:rsid w:val="001D1505"/>
    <w:rsid w:val="001D17B7"/>
    <w:rsid w:val="001D19C3"/>
    <w:rsid w:val="001D22AC"/>
    <w:rsid w:val="001D2336"/>
    <w:rsid w:val="001D24B2"/>
    <w:rsid w:val="001D29E7"/>
    <w:rsid w:val="001D2BA4"/>
    <w:rsid w:val="001D40BA"/>
    <w:rsid w:val="001D4843"/>
    <w:rsid w:val="001D556A"/>
    <w:rsid w:val="001D5BBE"/>
    <w:rsid w:val="001D5CF4"/>
    <w:rsid w:val="001D5E71"/>
    <w:rsid w:val="001D5F6E"/>
    <w:rsid w:val="001D5FD5"/>
    <w:rsid w:val="001D5FF1"/>
    <w:rsid w:val="001D6168"/>
    <w:rsid w:val="001D61D3"/>
    <w:rsid w:val="001D6997"/>
    <w:rsid w:val="001D7360"/>
    <w:rsid w:val="001D7845"/>
    <w:rsid w:val="001E04DB"/>
    <w:rsid w:val="001E0D39"/>
    <w:rsid w:val="001E1907"/>
    <w:rsid w:val="001E1AD3"/>
    <w:rsid w:val="001E1CB6"/>
    <w:rsid w:val="001E2080"/>
    <w:rsid w:val="001E20DB"/>
    <w:rsid w:val="001E214C"/>
    <w:rsid w:val="001E22AC"/>
    <w:rsid w:val="001E267A"/>
    <w:rsid w:val="001E274E"/>
    <w:rsid w:val="001E2B19"/>
    <w:rsid w:val="001E2B77"/>
    <w:rsid w:val="001E3381"/>
    <w:rsid w:val="001E355B"/>
    <w:rsid w:val="001E3878"/>
    <w:rsid w:val="001E4046"/>
    <w:rsid w:val="001E409D"/>
    <w:rsid w:val="001E4DD2"/>
    <w:rsid w:val="001E5BAF"/>
    <w:rsid w:val="001E5E24"/>
    <w:rsid w:val="001E5EBE"/>
    <w:rsid w:val="001E627E"/>
    <w:rsid w:val="001E647B"/>
    <w:rsid w:val="001E6908"/>
    <w:rsid w:val="001E6AA8"/>
    <w:rsid w:val="001E72B0"/>
    <w:rsid w:val="001E7DD4"/>
    <w:rsid w:val="001F0574"/>
    <w:rsid w:val="001F15F9"/>
    <w:rsid w:val="001F1C9F"/>
    <w:rsid w:val="001F1DB6"/>
    <w:rsid w:val="001F22E4"/>
    <w:rsid w:val="001F243A"/>
    <w:rsid w:val="001F2580"/>
    <w:rsid w:val="001F26A7"/>
    <w:rsid w:val="001F28EA"/>
    <w:rsid w:val="001F334D"/>
    <w:rsid w:val="001F35FD"/>
    <w:rsid w:val="001F378E"/>
    <w:rsid w:val="001F3A84"/>
    <w:rsid w:val="001F3C18"/>
    <w:rsid w:val="001F3C91"/>
    <w:rsid w:val="001F4180"/>
    <w:rsid w:val="001F43F0"/>
    <w:rsid w:val="001F4A23"/>
    <w:rsid w:val="001F5035"/>
    <w:rsid w:val="001F5A24"/>
    <w:rsid w:val="001F5D53"/>
    <w:rsid w:val="001F5D7B"/>
    <w:rsid w:val="001F6549"/>
    <w:rsid w:val="001F6E09"/>
    <w:rsid w:val="001F774A"/>
    <w:rsid w:val="001F7B01"/>
    <w:rsid w:val="001F7EF1"/>
    <w:rsid w:val="00200138"/>
    <w:rsid w:val="00200425"/>
    <w:rsid w:val="00200466"/>
    <w:rsid w:val="00200F0C"/>
    <w:rsid w:val="0020105F"/>
    <w:rsid w:val="0020112F"/>
    <w:rsid w:val="00201745"/>
    <w:rsid w:val="0020196B"/>
    <w:rsid w:val="00201C68"/>
    <w:rsid w:val="0020228B"/>
    <w:rsid w:val="002022FB"/>
    <w:rsid w:val="00202523"/>
    <w:rsid w:val="00202F37"/>
    <w:rsid w:val="002035A2"/>
    <w:rsid w:val="002037D7"/>
    <w:rsid w:val="00203A39"/>
    <w:rsid w:val="00203EB3"/>
    <w:rsid w:val="002044E2"/>
    <w:rsid w:val="002044E6"/>
    <w:rsid w:val="00204649"/>
    <w:rsid w:val="00204BA4"/>
    <w:rsid w:val="00204C4B"/>
    <w:rsid w:val="00204DA4"/>
    <w:rsid w:val="0020507A"/>
    <w:rsid w:val="002054DD"/>
    <w:rsid w:val="00205628"/>
    <w:rsid w:val="0020578B"/>
    <w:rsid w:val="0020590F"/>
    <w:rsid w:val="00205B22"/>
    <w:rsid w:val="00205C8D"/>
    <w:rsid w:val="002061C8"/>
    <w:rsid w:val="00207956"/>
    <w:rsid w:val="00207BD7"/>
    <w:rsid w:val="00207EB1"/>
    <w:rsid w:val="002112EA"/>
    <w:rsid w:val="00211C9C"/>
    <w:rsid w:val="00211D23"/>
    <w:rsid w:val="00212929"/>
    <w:rsid w:val="00212FFA"/>
    <w:rsid w:val="002132CF"/>
    <w:rsid w:val="00213DE7"/>
    <w:rsid w:val="00214260"/>
    <w:rsid w:val="00214347"/>
    <w:rsid w:val="00214431"/>
    <w:rsid w:val="002145FB"/>
    <w:rsid w:val="0021594E"/>
    <w:rsid w:val="00216320"/>
    <w:rsid w:val="002163BA"/>
    <w:rsid w:val="00216F2F"/>
    <w:rsid w:val="00217069"/>
    <w:rsid w:val="002173F9"/>
    <w:rsid w:val="002179C0"/>
    <w:rsid w:val="00220198"/>
    <w:rsid w:val="00220BC5"/>
    <w:rsid w:val="00221210"/>
    <w:rsid w:val="002212A5"/>
    <w:rsid w:val="00221768"/>
    <w:rsid w:val="00221958"/>
    <w:rsid w:val="00221E8E"/>
    <w:rsid w:val="00223B49"/>
    <w:rsid w:val="002242C3"/>
    <w:rsid w:val="002250C4"/>
    <w:rsid w:val="00225AAB"/>
    <w:rsid w:val="00225E2D"/>
    <w:rsid w:val="00226159"/>
    <w:rsid w:val="00226555"/>
    <w:rsid w:val="00226B22"/>
    <w:rsid w:val="002270BF"/>
    <w:rsid w:val="0022755C"/>
    <w:rsid w:val="00227D13"/>
    <w:rsid w:val="00227ECD"/>
    <w:rsid w:val="00227F54"/>
    <w:rsid w:val="002304B2"/>
    <w:rsid w:val="002305BC"/>
    <w:rsid w:val="00230723"/>
    <w:rsid w:val="00230DCA"/>
    <w:rsid w:val="00231277"/>
    <w:rsid w:val="00231646"/>
    <w:rsid w:val="002325E6"/>
    <w:rsid w:val="002327D2"/>
    <w:rsid w:val="00232903"/>
    <w:rsid w:val="00232CE2"/>
    <w:rsid w:val="00232DFF"/>
    <w:rsid w:val="0023384B"/>
    <w:rsid w:val="00233F60"/>
    <w:rsid w:val="00234602"/>
    <w:rsid w:val="00234C83"/>
    <w:rsid w:val="00235021"/>
    <w:rsid w:val="002355D5"/>
    <w:rsid w:val="00235BD8"/>
    <w:rsid w:val="0023661C"/>
    <w:rsid w:val="002373C1"/>
    <w:rsid w:val="00237488"/>
    <w:rsid w:val="002379DD"/>
    <w:rsid w:val="00237AEE"/>
    <w:rsid w:val="00237C6E"/>
    <w:rsid w:val="00237D04"/>
    <w:rsid w:val="00240C00"/>
    <w:rsid w:val="00240DBD"/>
    <w:rsid w:val="002410EF"/>
    <w:rsid w:val="002418CB"/>
    <w:rsid w:val="002418EE"/>
    <w:rsid w:val="0024279B"/>
    <w:rsid w:val="002428C5"/>
    <w:rsid w:val="002429B7"/>
    <w:rsid w:val="002433D9"/>
    <w:rsid w:val="0024344E"/>
    <w:rsid w:val="00244044"/>
    <w:rsid w:val="002440D5"/>
    <w:rsid w:val="002442A6"/>
    <w:rsid w:val="00244891"/>
    <w:rsid w:val="00244C54"/>
    <w:rsid w:val="00244CF7"/>
    <w:rsid w:val="00245329"/>
    <w:rsid w:val="00245360"/>
    <w:rsid w:val="002455B7"/>
    <w:rsid w:val="00245AE2"/>
    <w:rsid w:val="00245B98"/>
    <w:rsid w:val="00245E63"/>
    <w:rsid w:val="00245EEE"/>
    <w:rsid w:val="00246AA8"/>
    <w:rsid w:val="00247C34"/>
    <w:rsid w:val="0025072E"/>
    <w:rsid w:val="00250883"/>
    <w:rsid w:val="00250F90"/>
    <w:rsid w:val="002515E2"/>
    <w:rsid w:val="00251CD2"/>
    <w:rsid w:val="00252262"/>
    <w:rsid w:val="0025237B"/>
    <w:rsid w:val="002526AC"/>
    <w:rsid w:val="002526E9"/>
    <w:rsid w:val="00252AA6"/>
    <w:rsid w:val="00252BC2"/>
    <w:rsid w:val="00252FF2"/>
    <w:rsid w:val="00253E6E"/>
    <w:rsid w:val="00253F17"/>
    <w:rsid w:val="00254028"/>
    <w:rsid w:val="00254077"/>
    <w:rsid w:val="00254593"/>
    <w:rsid w:val="002547C6"/>
    <w:rsid w:val="0025485F"/>
    <w:rsid w:val="00254CE8"/>
    <w:rsid w:val="00255751"/>
    <w:rsid w:val="00255912"/>
    <w:rsid w:val="00255EAB"/>
    <w:rsid w:val="00255FD6"/>
    <w:rsid w:val="0025605E"/>
    <w:rsid w:val="002567E8"/>
    <w:rsid w:val="0025687E"/>
    <w:rsid w:val="00256BD1"/>
    <w:rsid w:val="00256D54"/>
    <w:rsid w:val="00256F65"/>
    <w:rsid w:val="00257472"/>
    <w:rsid w:val="0025749E"/>
    <w:rsid w:val="00257A37"/>
    <w:rsid w:val="00257D90"/>
    <w:rsid w:val="00257E0B"/>
    <w:rsid w:val="0026021F"/>
    <w:rsid w:val="0026041C"/>
    <w:rsid w:val="002606BE"/>
    <w:rsid w:val="00260CFE"/>
    <w:rsid w:val="002615E9"/>
    <w:rsid w:val="002619AA"/>
    <w:rsid w:val="00261EED"/>
    <w:rsid w:val="00262444"/>
    <w:rsid w:val="00262C42"/>
    <w:rsid w:val="00262E20"/>
    <w:rsid w:val="00262F16"/>
    <w:rsid w:val="00263F1D"/>
    <w:rsid w:val="002644A7"/>
    <w:rsid w:val="002645A1"/>
    <w:rsid w:val="00264B04"/>
    <w:rsid w:val="00264F5C"/>
    <w:rsid w:val="002656CB"/>
    <w:rsid w:val="0026591B"/>
    <w:rsid w:val="00265934"/>
    <w:rsid w:val="00265A2E"/>
    <w:rsid w:val="00265ABB"/>
    <w:rsid w:val="00265CEC"/>
    <w:rsid w:val="00265F9E"/>
    <w:rsid w:val="00266709"/>
    <w:rsid w:val="002669B1"/>
    <w:rsid w:val="00266CAB"/>
    <w:rsid w:val="00266CC8"/>
    <w:rsid w:val="002670DF"/>
    <w:rsid w:val="002675AF"/>
    <w:rsid w:val="00267FCF"/>
    <w:rsid w:val="00270C15"/>
    <w:rsid w:val="00270C9E"/>
    <w:rsid w:val="00270CBD"/>
    <w:rsid w:val="0027167C"/>
    <w:rsid w:val="00271794"/>
    <w:rsid w:val="0027187B"/>
    <w:rsid w:val="00271C60"/>
    <w:rsid w:val="002722EB"/>
    <w:rsid w:val="0027237E"/>
    <w:rsid w:val="00272E2A"/>
    <w:rsid w:val="00274278"/>
    <w:rsid w:val="00274E8B"/>
    <w:rsid w:val="00275203"/>
    <w:rsid w:val="00275644"/>
    <w:rsid w:val="002758E0"/>
    <w:rsid w:val="00275B8F"/>
    <w:rsid w:val="00275DA9"/>
    <w:rsid w:val="00275FCA"/>
    <w:rsid w:val="0027625F"/>
    <w:rsid w:val="0027690E"/>
    <w:rsid w:val="00276C8A"/>
    <w:rsid w:val="00276EE3"/>
    <w:rsid w:val="002776AA"/>
    <w:rsid w:val="00277C3A"/>
    <w:rsid w:val="00277D7D"/>
    <w:rsid w:val="00277E3B"/>
    <w:rsid w:val="002813BA"/>
    <w:rsid w:val="00281D85"/>
    <w:rsid w:val="00281EDE"/>
    <w:rsid w:val="0028248F"/>
    <w:rsid w:val="002826D0"/>
    <w:rsid w:val="00282836"/>
    <w:rsid w:val="00282853"/>
    <w:rsid w:val="002828D0"/>
    <w:rsid w:val="00282F13"/>
    <w:rsid w:val="00283487"/>
    <w:rsid w:val="002837CB"/>
    <w:rsid w:val="00283D46"/>
    <w:rsid w:val="0028443C"/>
    <w:rsid w:val="0028461A"/>
    <w:rsid w:val="00284EB6"/>
    <w:rsid w:val="002852D9"/>
    <w:rsid w:val="002854CF"/>
    <w:rsid w:val="00285E51"/>
    <w:rsid w:val="002867C4"/>
    <w:rsid w:val="00286A84"/>
    <w:rsid w:val="00287D33"/>
    <w:rsid w:val="0029049E"/>
    <w:rsid w:val="00290D4A"/>
    <w:rsid w:val="0029100D"/>
    <w:rsid w:val="002910F7"/>
    <w:rsid w:val="00291BC3"/>
    <w:rsid w:val="002920F4"/>
    <w:rsid w:val="002922B5"/>
    <w:rsid w:val="00292595"/>
    <w:rsid w:val="002925CC"/>
    <w:rsid w:val="002927D9"/>
    <w:rsid w:val="002932A7"/>
    <w:rsid w:val="00293710"/>
    <w:rsid w:val="00293AF2"/>
    <w:rsid w:val="00294370"/>
    <w:rsid w:val="0029462F"/>
    <w:rsid w:val="002947A8"/>
    <w:rsid w:val="00294857"/>
    <w:rsid w:val="00295346"/>
    <w:rsid w:val="002957AA"/>
    <w:rsid w:val="0029586D"/>
    <w:rsid w:val="002958D3"/>
    <w:rsid w:val="00295D4E"/>
    <w:rsid w:val="00296759"/>
    <w:rsid w:val="00296D1F"/>
    <w:rsid w:val="002974EB"/>
    <w:rsid w:val="002979D2"/>
    <w:rsid w:val="002979F0"/>
    <w:rsid w:val="00297D45"/>
    <w:rsid w:val="002A08DF"/>
    <w:rsid w:val="002A14DE"/>
    <w:rsid w:val="002A18FC"/>
    <w:rsid w:val="002A1910"/>
    <w:rsid w:val="002A2A35"/>
    <w:rsid w:val="002A2AB2"/>
    <w:rsid w:val="002A320D"/>
    <w:rsid w:val="002A34CD"/>
    <w:rsid w:val="002A4096"/>
    <w:rsid w:val="002A457E"/>
    <w:rsid w:val="002A4E61"/>
    <w:rsid w:val="002A5066"/>
    <w:rsid w:val="002A5419"/>
    <w:rsid w:val="002A570F"/>
    <w:rsid w:val="002A593D"/>
    <w:rsid w:val="002A5E55"/>
    <w:rsid w:val="002A614F"/>
    <w:rsid w:val="002A63A5"/>
    <w:rsid w:val="002A681E"/>
    <w:rsid w:val="002A6B38"/>
    <w:rsid w:val="002A6BEC"/>
    <w:rsid w:val="002A7398"/>
    <w:rsid w:val="002A745D"/>
    <w:rsid w:val="002A74DA"/>
    <w:rsid w:val="002A766C"/>
    <w:rsid w:val="002B00D8"/>
    <w:rsid w:val="002B062D"/>
    <w:rsid w:val="002B06E5"/>
    <w:rsid w:val="002B0D38"/>
    <w:rsid w:val="002B10FA"/>
    <w:rsid w:val="002B1C4A"/>
    <w:rsid w:val="002B27B2"/>
    <w:rsid w:val="002B2ACE"/>
    <w:rsid w:val="002B339F"/>
    <w:rsid w:val="002B347F"/>
    <w:rsid w:val="002B35A2"/>
    <w:rsid w:val="002B4501"/>
    <w:rsid w:val="002B47DF"/>
    <w:rsid w:val="002B4A29"/>
    <w:rsid w:val="002B4FDE"/>
    <w:rsid w:val="002B522D"/>
    <w:rsid w:val="002B53CF"/>
    <w:rsid w:val="002B556D"/>
    <w:rsid w:val="002B5A74"/>
    <w:rsid w:val="002B5ED4"/>
    <w:rsid w:val="002B6179"/>
    <w:rsid w:val="002B68B5"/>
    <w:rsid w:val="002B6A60"/>
    <w:rsid w:val="002B6FBC"/>
    <w:rsid w:val="002B766E"/>
    <w:rsid w:val="002B7FB9"/>
    <w:rsid w:val="002C0114"/>
    <w:rsid w:val="002C031C"/>
    <w:rsid w:val="002C0A97"/>
    <w:rsid w:val="002C10BB"/>
    <w:rsid w:val="002C125A"/>
    <w:rsid w:val="002C1BBE"/>
    <w:rsid w:val="002C1CD8"/>
    <w:rsid w:val="002C1E78"/>
    <w:rsid w:val="002C1F2E"/>
    <w:rsid w:val="002C234E"/>
    <w:rsid w:val="002C2532"/>
    <w:rsid w:val="002C2615"/>
    <w:rsid w:val="002C2FD9"/>
    <w:rsid w:val="002C307E"/>
    <w:rsid w:val="002C3817"/>
    <w:rsid w:val="002C3E33"/>
    <w:rsid w:val="002C40A5"/>
    <w:rsid w:val="002C4164"/>
    <w:rsid w:val="002C456E"/>
    <w:rsid w:val="002C4B2A"/>
    <w:rsid w:val="002C4F6A"/>
    <w:rsid w:val="002C52F5"/>
    <w:rsid w:val="002C53B8"/>
    <w:rsid w:val="002C5878"/>
    <w:rsid w:val="002C5E50"/>
    <w:rsid w:val="002C5EB9"/>
    <w:rsid w:val="002C659A"/>
    <w:rsid w:val="002C6F26"/>
    <w:rsid w:val="002C715D"/>
    <w:rsid w:val="002C74FA"/>
    <w:rsid w:val="002C79E4"/>
    <w:rsid w:val="002C7C08"/>
    <w:rsid w:val="002C7C7B"/>
    <w:rsid w:val="002C7EA8"/>
    <w:rsid w:val="002D053C"/>
    <w:rsid w:val="002D080F"/>
    <w:rsid w:val="002D0BBB"/>
    <w:rsid w:val="002D1045"/>
    <w:rsid w:val="002D1782"/>
    <w:rsid w:val="002D1C76"/>
    <w:rsid w:val="002D2451"/>
    <w:rsid w:val="002D25FF"/>
    <w:rsid w:val="002D26B9"/>
    <w:rsid w:val="002D280E"/>
    <w:rsid w:val="002D2BB3"/>
    <w:rsid w:val="002D2CC6"/>
    <w:rsid w:val="002D2CF0"/>
    <w:rsid w:val="002D2F20"/>
    <w:rsid w:val="002D34FA"/>
    <w:rsid w:val="002D3779"/>
    <w:rsid w:val="002D3BBF"/>
    <w:rsid w:val="002D515B"/>
    <w:rsid w:val="002D562D"/>
    <w:rsid w:val="002D56BB"/>
    <w:rsid w:val="002D5B2A"/>
    <w:rsid w:val="002D5C43"/>
    <w:rsid w:val="002D5EE5"/>
    <w:rsid w:val="002D5F5C"/>
    <w:rsid w:val="002D5F8D"/>
    <w:rsid w:val="002D6729"/>
    <w:rsid w:val="002D6785"/>
    <w:rsid w:val="002D6C81"/>
    <w:rsid w:val="002D6CAC"/>
    <w:rsid w:val="002D6D79"/>
    <w:rsid w:val="002D7370"/>
    <w:rsid w:val="002D7467"/>
    <w:rsid w:val="002D7D10"/>
    <w:rsid w:val="002D7D2C"/>
    <w:rsid w:val="002D7D86"/>
    <w:rsid w:val="002D7FC3"/>
    <w:rsid w:val="002E0241"/>
    <w:rsid w:val="002E0A98"/>
    <w:rsid w:val="002E0D98"/>
    <w:rsid w:val="002E10A9"/>
    <w:rsid w:val="002E121D"/>
    <w:rsid w:val="002E1B32"/>
    <w:rsid w:val="002E1C22"/>
    <w:rsid w:val="002E2327"/>
    <w:rsid w:val="002E23B7"/>
    <w:rsid w:val="002E23DB"/>
    <w:rsid w:val="002E2543"/>
    <w:rsid w:val="002E27A4"/>
    <w:rsid w:val="002E2AB9"/>
    <w:rsid w:val="002E2EFE"/>
    <w:rsid w:val="002E3A2E"/>
    <w:rsid w:val="002E3F15"/>
    <w:rsid w:val="002E4D77"/>
    <w:rsid w:val="002E53FE"/>
    <w:rsid w:val="002E60E6"/>
    <w:rsid w:val="002E612E"/>
    <w:rsid w:val="002E69F4"/>
    <w:rsid w:val="002E69FB"/>
    <w:rsid w:val="002E74BE"/>
    <w:rsid w:val="002E7767"/>
    <w:rsid w:val="002E7DA8"/>
    <w:rsid w:val="002E7EEF"/>
    <w:rsid w:val="002F0B0D"/>
    <w:rsid w:val="002F0B96"/>
    <w:rsid w:val="002F15D5"/>
    <w:rsid w:val="002F16CB"/>
    <w:rsid w:val="002F196E"/>
    <w:rsid w:val="002F2924"/>
    <w:rsid w:val="002F2938"/>
    <w:rsid w:val="002F2C2E"/>
    <w:rsid w:val="002F330C"/>
    <w:rsid w:val="002F33D9"/>
    <w:rsid w:val="002F3F55"/>
    <w:rsid w:val="002F41A3"/>
    <w:rsid w:val="002F4691"/>
    <w:rsid w:val="002F474B"/>
    <w:rsid w:val="002F4C2C"/>
    <w:rsid w:val="002F59CB"/>
    <w:rsid w:val="002F636D"/>
    <w:rsid w:val="002F640B"/>
    <w:rsid w:val="002F6D1A"/>
    <w:rsid w:val="002F719C"/>
    <w:rsid w:val="002F73DD"/>
    <w:rsid w:val="002F7715"/>
    <w:rsid w:val="002F7FC4"/>
    <w:rsid w:val="00300094"/>
    <w:rsid w:val="00300C42"/>
    <w:rsid w:val="00300CE7"/>
    <w:rsid w:val="00301293"/>
    <w:rsid w:val="0030133E"/>
    <w:rsid w:val="003014BF"/>
    <w:rsid w:val="00302026"/>
    <w:rsid w:val="00302679"/>
    <w:rsid w:val="00302CAF"/>
    <w:rsid w:val="0030327B"/>
    <w:rsid w:val="00303657"/>
    <w:rsid w:val="00303E52"/>
    <w:rsid w:val="0030481E"/>
    <w:rsid w:val="0030516C"/>
    <w:rsid w:val="00305559"/>
    <w:rsid w:val="00305721"/>
    <w:rsid w:val="00305794"/>
    <w:rsid w:val="00305C20"/>
    <w:rsid w:val="003060BF"/>
    <w:rsid w:val="00306170"/>
    <w:rsid w:val="003062E3"/>
    <w:rsid w:val="0030639B"/>
    <w:rsid w:val="00306560"/>
    <w:rsid w:val="00306E2C"/>
    <w:rsid w:val="00307965"/>
    <w:rsid w:val="00310109"/>
    <w:rsid w:val="00310162"/>
    <w:rsid w:val="00310EBC"/>
    <w:rsid w:val="00311303"/>
    <w:rsid w:val="003114B9"/>
    <w:rsid w:val="00311685"/>
    <w:rsid w:val="00311889"/>
    <w:rsid w:val="003124CA"/>
    <w:rsid w:val="00312751"/>
    <w:rsid w:val="00312DA9"/>
    <w:rsid w:val="00312E83"/>
    <w:rsid w:val="00313840"/>
    <w:rsid w:val="00313A31"/>
    <w:rsid w:val="003144F8"/>
    <w:rsid w:val="0031498D"/>
    <w:rsid w:val="00315278"/>
    <w:rsid w:val="0031574E"/>
    <w:rsid w:val="00315773"/>
    <w:rsid w:val="00315BBE"/>
    <w:rsid w:val="00315E86"/>
    <w:rsid w:val="0031721B"/>
    <w:rsid w:val="00317E74"/>
    <w:rsid w:val="00317F1C"/>
    <w:rsid w:val="003202F8"/>
    <w:rsid w:val="003205AE"/>
    <w:rsid w:val="00321345"/>
    <w:rsid w:val="003218E0"/>
    <w:rsid w:val="00321962"/>
    <w:rsid w:val="003219EC"/>
    <w:rsid w:val="00322DB0"/>
    <w:rsid w:val="00322FB2"/>
    <w:rsid w:val="003230E7"/>
    <w:rsid w:val="00323465"/>
    <w:rsid w:val="00324029"/>
    <w:rsid w:val="0032440A"/>
    <w:rsid w:val="00324CB0"/>
    <w:rsid w:val="003256AF"/>
    <w:rsid w:val="00325899"/>
    <w:rsid w:val="00325B1C"/>
    <w:rsid w:val="003261DB"/>
    <w:rsid w:val="0032622F"/>
    <w:rsid w:val="00326455"/>
    <w:rsid w:val="00326EF9"/>
    <w:rsid w:val="00326F42"/>
    <w:rsid w:val="003277C9"/>
    <w:rsid w:val="00327E28"/>
    <w:rsid w:val="00330C88"/>
    <w:rsid w:val="00331D20"/>
    <w:rsid w:val="00331DEB"/>
    <w:rsid w:val="003320A3"/>
    <w:rsid w:val="0033232B"/>
    <w:rsid w:val="003328D0"/>
    <w:rsid w:val="00332E41"/>
    <w:rsid w:val="003334CB"/>
    <w:rsid w:val="0033355A"/>
    <w:rsid w:val="00334406"/>
    <w:rsid w:val="00334AAD"/>
    <w:rsid w:val="00334D6B"/>
    <w:rsid w:val="00334D6D"/>
    <w:rsid w:val="00334DC7"/>
    <w:rsid w:val="003351C2"/>
    <w:rsid w:val="00335393"/>
    <w:rsid w:val="0033540A"/>
    <w:rsid w:val="00336310"/>
    <w:rsid w:val="003368A4"/>
    <w:rsid w:val="00336C36"/>
    <w:rsid w:val="00340474"/>
    <w:rsid w:val="0034059A"/>
    <w:rsid w:val="00340C64"/>
    <w:rsid w:val="00340E1D"/>
    <w:rsid w:val="00340FFF"/>
    <w:rsid w:val="00341102"/>
    <w:rsid w:val="0034156C"/>
    <w:rsid w:val="003418E7"/>
    <w:rsid w:val="003421BA"/>
    <w:rsid w:val="003428BD"/>
    <w:rsid w:val="003429B6"/>
    <w:rsid w:val="003429FD"/>
    <w:rsid w:val="00342B4F"/>
    <w:rsid w:val="00342CEF"/>
    <w:rsid w:val="0034304A"/>
    <w:rsid w:val="00343066"/>
    <w:rsid w:val="00343221"/>
    <w:rsid w:val="00343292"/>
    <w:rsid w:val="003438AA"/>
    <w:rsid w:val="00343910"/>
    <w:rsid w:val="0034413E"/>
    <w:rsid w:val="0034437E"/>
    <w:rsid w:val="0034464D"/>
    <w:rsid w:val="0034468C"/>
    <w:rsid w:val="00344AF3"/>
    <w:rsid w:val="0034539D"/>
    <w:rsid w:val="00345527"/>
    <w:rsid w:val="003457C7"/>
    <w:rsid w:val="00345B30"/>
    <w:rsid w:val="00347E0B"/>
    <w:rsid w:val="00347FC8"/>
    <w:rsid w:val="003504CC"/>
    <w:rsid w:val="00350C64"/>
    <w:rsid w:val="00351685"/>
    <w:rsid w:val="00351E35"/>
    <w:rsid w:val="00351E7A"/>
    <w:rsid w:val="003523EA"/>
    <w:rsid w:val="00353073"/>
    <w:rsid w:val="0035323C"/>
    <w:rsid w:val="0035360E"/>
    <w:rsid w:val="0035390D"/>
    <w:rsid w:val="00353DA1"/>
    <w:rsid w:val="00354348"/>
    <w:rsid w:val="0035440E"/>
    <w:rsid w:val="00354577"/>
    <w:rsid w:val="003546CC"/>
    <w:rsid w:val="00354B26"/>
    <w:rsid w:val="00354CEF"/>
    <w:rsid w:val="00354D25"/>
    <w:rsid w:val="00355502"/>
    <w:rsid w:val="0035569F"/>
    <w:rsid w:val="00355956"/>
    <w:rsid w:val="003567C3"/>
    <w:rsid w:val="003569D4"/>
    <w:rsid w:val="00356C33"/>
    <w:rsid w:val="00356C9A"/>
    <w:rsid w:val="00356F70"/>
    <w:rsid w:val="00356FBE"/>
    <w:rsid w:val="00357888"/>
    <w:rsid w:val="00357A09"/>
    <w:rsid w:val="003604CC"/>
    <w:rsid w:val="0036088A"/>
    <w:rsid w:val="00360DA5"/>
    <w:rsid w:val="00361500"/>
    <w:rsid w:val="00361520"/>
    <w:rsid w:val="003615BC"/>
    <w:rsid w:val="00361994"/>
    <w:rsid w:val="00361F44"/>
    <w:rsid w:val="0036223F"/>
    <w:rsid w:val="00362465"/>
    <w:rsid w:val="00362784"/>
    <w:rsid w:val="00363AE2"/>
    <w:rsid w:val="00363D02"/>
    <w:rsid w:val="0036401C"/>
    <w:rsid w:val="00364490"/>
    <w:rsid w:val="003645AF"/>
    <w:rsid w:val="003647CA"/>
    <w:rsid w:val="0036485E"/>
    <w:rsid w:val="00364A73"/>
    <w:rsid w:val="003660AC"/>
    <w:rsid w:val="003663C9"/>
    <w:rsid w:val="00367CB7"/>
    <w:rsid w:val="00370290"/>
    <w:rsid w:val="0037065C"/>
    <w:rsid w:val="00370C99"/>
    <w:rsid w:val="00371B80"/>
    <w:rsid w:val="00371CA5"/>
    <w:rsid w:val="00371DB6"/>
    <w:rsid w:val="00371DFF"/>
    <w:rsid w:val="003720B4"/>
    <w:rsid w:val="00372232"/>
    <w:rsid w:val="0037269D"/>
    <w:rsid w:val="003730FF"/>
    <w:rsid w:val="003733B7"/>
    <w:rsid w:val="003736DD"/>
    <w:rsid w:val="00373A40"/>
    <w:rsid w:val="0037430F"/>
    <w:rsid w:val="00374420"/>
    <w:rsid w:val="0037485C"/>
    <w:rsid w:val="00374EF0"/>
    <w:rsid w:val="003750E5"/>
    <w:rsid w:val="00375298"/>
    <w:rsid w:val="0037544F"/>
    <w:rsid w:val="00375DE7"/>
    <w:rsid w:val="00375E43"/>
    <w:rsid w:val="0037660E"/>
    <w:rsid w:val="00376865"/>
    <w:rsid w:val="00376A6A"/>
    <w:rsid w:val="00376D50"/>
    <w:rsid w:val="00376F16"/>
    <w:rsid w:val="00377057"/>
    <w:rsid w:val="003770D0"/>
    <w:rsid w:val="00377A34"/>
    <w:rsid w:val="00380040"/>
    <w:rsid w:val="003802B5"/>
    <w:rsid w:val="0038092D"/>
    <w:rsid w:val="00380A22"/>
    <w:rsid w:val="00380FE1"/>
    <w:rsid w:val="003810BA"/>
    <w:rsid w:val="00381360"/>
    <w:rsid w:val="003813C1"/>
    <w:rsid w:val="003815E7"/>
    <w:rsid w:val="00381892"/>
    <w:rsid w:val="0038195C"/>
    <w:rsid w:val="0038213B"/>
    <w:rsid w:val="003824F7"/>
    <w:rsid w:val="00382561"/>
    <w:rsid w:val="0038303F"/>
    <w:rsid w:val="00383324"/>
    <w:rsid w:val="00383538"/>
    <w:rsid w:val="0038391A"/>
    <w:rsid w:val="00383B4B"/>
    <w:rsid w:val="00384A23"/>
    <w:rsid w:val="00384D92"/>
    <w:rsid w:val="00384EE3"/>
    <w:rsid w:val="003857BB"/>
    <w:rsid w:val="0038599A"/>
    <w:rsid w:val="00385A47"/>
    <w:rsid w:val="00385B1E"/>
    <w:rsid w:val="00385F76"/>
    <w:rsid w:val="00386170"/>
    <w:rsid w:val="003862E6"/>
    <w:rsid w:val="00386318"/>
    <w:rsid w:val="00386400"/>
    <w:rsid w:val="00386740"/>
    <w:rsid w:val="003870A9"/>
    <w:rsid w:val="00387D55"/>
    <w:rsid w:val="00390080"/>
    <w:rsid w:val="00390224"/>
    <w:rsid w:val="003907B4"/>
    <w:rsid w:val="00390C14"/>
    <w:rsid w:val="00391363"/>
    <w:rsid w:val="0039176A"/>
    <w:rsid w:val="0039185A"/>
    <w:rsid w:val="00391EAE"/>
    <w:rsid w:val="00392A15"/>
    <w:rsid w:val="00392E2D"/>
    <w:rsid w:val="0039344D"/>
    <w:rsid w:val="0039345A"/>
    <w:rsid w:val="003937FE"/>
    <w:rsid w:val="00393BC6"/>
    <w:rsid w:val="00393BE5"/>
    <w:rsid w:val="00393BEE"/>
    <w:rsid w:val="003944CC"/>
    <w:rsid w:val="00394A61"/>
    <w:rsid w:val="0039530A"/>
    <w:rsid w:val="0039531D"/>
    <w:rsid w:val="003953AF"/>
    <w:rsid w:val="00397BCF"/>
    <w:rsid w:val="003A054D"/>
    <w:rsid w:val="003A08B7"/>
    <w:rsid w:val="003A0993"/>
    <w:rsid w:val="003A0B6A"/>
    <w:rsid w:val="003A1046"/>
    <w:rsid w:val="003A118E"/>
    <w:rsid w:val="003A19DB"/>
    <w:rsid w:val="003A1A36"/>
    <w:rsid w:val="003A1FD6"/>
    <w:rsid w:val="003A30A4"/>
    <w:rsid w:val="003A3785"/>
    <w:rsid w:val="003A3993"/>
    <w:rsid w:val="003A3E74"/>
    <w:rsid w:val="003A4216"/>
    <w:rsid w:val="003A44C9"/>
    <w:rsid w:val="003A451B"/>
    <w:rsid w:val="003A463D"/>
    <w:rsid w:val="003A4AB8"/>
    <w:rsid w:val="003A4DC4"/>
    <w:rsid w:val="003A54E2"/>
    <w:rsid w:val="003A579D"/>
    <w:rsid w:val="003A5A97"/>
    <w:rsid w:val="003A5E6A"/>
    <w:rsid w:val="003A5F22"/>
    <w:rsid w:val="003A68AD"/>
    <w:rsid w:val="003A7034"/>
    <w:rsid w:val="003A7283"/>
    <w:rsid w:val="003A79D5"/>
    <w:rsid w:val="003B04EC"/>
    <w:rsid w:val="003B0835"/>
    <w:rsid w:val="003B0962"/>
    <w:rsid w:val="003B1304"/>
    <w:rsid w:val="003B1EBD"/>
    <w:rsid w:val="003B1EF7"/>
    <w:rsid w:val="003B2896"/>
    <w:rsid w:val="003B2C3D"/>
    <w:rsid w:val="003B2E21"/>
    <w:rsid w:val="003B2E5B"/>
    <w:rsid w:val="003B2FFC"/>
    <w:rsid w:val="003B305A"/>
    <w:rsid w:val="003B30B0"/>
    <w:rsid w:val="003B31A2"/>
    <w:rsid w:val="003B3323"/>
    <w:rsid w:val="003B3BCE"/>
    <w:rsid w:val="003B3FE1"/>
    <w:rsid w:val="003B426B"/>
    <w:rsid w:val="003B43AE"/>
    <w:rsid w:val="003B54A8"/>
    <w:rsid w:val="003B5C57"/>
    <w:rsid w:val="003B5FA4"/>
    <w:rsid w:val="003B6BD4"/>
    <w:rsid w:val="003B745B"/>
    <w:rsid w:val="003B7859"/>
    <w:rsid w:val="003C0673"/>
    <w:rsid w:val="003C069B"/>
    <w:rsid w:val="003C0ADE"/>
    <w:rsid w:val="003C0B74"/>
    <w:rsid w:val="003C0DFF"/>
    <w:rsid w:val="003C0E2F"/>
    <w:rsid w:val="003C0E57"/>
    <w:rsid w:val="003C1733"/>
    <w:rsid w:val="003C1CC1"/>
    <w:rsid w:val="003C1D4A"/>
    <w:rsid w:val="003C2000"/>
    <w:rsid w:val="003C24C6"/>
    <w:rsid w:val="003C26D7"/>
    <w:rsid w:val="003C2725"/>
    <w:rsid w:val="003C2CED"/>
    <w:rsid w:val="003C2D96"/>
    <w:rsid w:val="003C3786"/>
    <w:rsid w:val="003C39F1"/>
    <w:rsid w:val="003C40F5"/>
    <w:rsid w:val="003C4231"/>
    <w:rsid w:val="003C434E"/>
    <w:rsid w:val="003C49C3"/>
    <w:rsid w:val="003C5937"/>
    <w:rsid w:val="003C5995"/>
    <w:rsid w:val="003C59B2"/>
    <w:rsid w:val="003C59C8"/>
    <w:rsid w:val="003C5C7E"/>
    <w:rsid w:val="003C6824"/>
    <w:rsid w:val="003C6931"/>
    <w:rsid w:val="003C743E"/>
    <w:rsid w:val="003C7457"/>
    <w:rsid w:val="003C7B26"/>
    <w:rsid w:val="003D05BD"/>
    <w:rsid w:val="003D0EF2"/>
    <w:rsid w:val="003D115A"/>
    <w:rsid w:val="003D11F6"/>
    <w:rsid w:val="003D1959"/>
    <w:rsid w:val="003D19A5"/>
    <w:rsid w:val="003D20D7"/>
    <w:rsid w:val="003D2CEC"/>
    <w:rsid w:val="003D30F4"/>
    <w:rsid w:val="003D32DA"/>
    <w:rsid w:val="003D38A1"/>
    <w:rsid w:val="003D3D02"/>
    <w:rsid w:val="003D3E76"/>
    <w:rsid w:val="003D44FF"/>
    <w:rsid w:val="003D4F5B"/>
    <w:rsid w:val="003D5208"/>
    <w:rsid w:val="003D594D"/>
    <w:rsid w:val="003D5969"/>
    <w:rsid w:val="003D5D13"/>
    <w:rsid w:val="003D5E2E"/>
    <w:rsid w:val="003D5FAB"/>
    <w:rsid w:val="003D61C2"/>
    <w:rsid w:val="003D689E"/>
    <w:rsid w:val="003D6CE0"/>
    <w:rsid w:val="003D743B"/>
    <w:rsid w:val="003D7955"/>
    <w:rsid w:val="003D7DF3"/>
    <w:rsid w:val="003E0452"/>
    <w:rsid w:val="003E13BD"/>
    <w:rsid w:val="003E15B2"/>
    <w:rsid w:val="003E1748"/>
    <w:rsid w:val="003E2561"/>
    <w:rsid w:val="003E291E"/>
    <w:rsid w:val="003E2997"/>
    <w:rsid w:val="003E31BC"/>
    <w:rsid w:val="003E3260"/>
    <w:rsid w:val="003E32FA"/>
    <w:rsid w:val="003E3780"/>
    <w:rsid w:val="003E3ABF"/>
    <w:rsid w:val="003E44BA"/>
    <w:rsid w:val="003E46CF"/>
    <w:rsid w:val="003E4D10"/>
    <w:rsid w:val="003E4E8E"/>
    <w:rsid w:val="003E52FA"/>
    <w:rsid w:val="003E576F"/>
    <w:rsid w:val="003E58D0"/>
    <w:rsid w:val="003E5CAC"/>
    <w:rsid w:val="003E6313"/>
    <w:rsid w:val="003E6669"/>
    <w:rsid w:val="003E68CC"/>
    <w:rsid w:val="003E6F67"/>
    <w:rsid w:val="003E7111"/>
    <w:rsid w:val="003E72C7"/>
    <w:rsid w:val="003E734E"/>
    <w:rsid w:val="003E739A"/>
    <w:rsid w:val="003E7605"/>
    <w:rsid w:val="003E7A8A"/>
    <w:rsid w:val="003E7BB4"/>
    <w:rsid w:val="003E7BC3"/>
    <w:rsid w:val="003E7FB2"/>
    <w:rsid w:val="003F0176"/>
    <w:rsid w:val="003F0618"/>
    <w:rsid w:val="003F17E3"/>
    <w:rsid w:val="003F1FDE"/>
    <w:rsid w:val="003F21F7"/>
    <w:rsid w:val="003F2579"/>
    <w:rsid w:val="003F2AD9"/>
    <w:rsid w:val="003F2BE4"/>
    <w:rsid w:val="003F315D"/>
    <w:rsid w:val="003F340F"/>
    <w:rsid w:val="003F37F1"/>
    <w:rsid w:val="003F381D"/>
    <w:rsid w:val="003F3A84"/>
    <w:rsid w:val="003F3D47"/>
    <w:rsid w:val="003F44C5"/>
    <w:rsid w:val="003F4818"/>
    <w:rsid w:val="003F4D0E"/>
    <w:rsid w:val="003F58DA"/>
    <w:rsid w:val="003F5C3C"/>
    <w:rsid w:val="003F62E0"/>
    <w:rsid w:val="003F643B"/>
    <w:rsid w:val="003F7ECB"/>
    <w:rsid w:val="003F7EE5"/>
    <w:rsid w:val="00400075"/>
    <w:rsid w:val="0040082D"/>
    <w:rsid w:val="00400F41"/>
    <w:rsid w:val="00400F52"/>
    <w:rsid w:val="0040121E"/>
    <w:rsid w:val="00401527"/>
    <w:rsid w:val="00401E8F"/>
    <w:rsid w:val="00403BA9"/>
    <w:rsid w:val="00403C53"/>
    <w:rsid w:val="00403E0E"/>
    <w:rsid w:val="00403E56"/>
    <w:rsid w:val="00404C99"/>
    <w:rsid w:val="00404D29"/>
    <w:rsid w:val="0040553B"/>
    <w:rsid w:val="00405611"/>
    <w:rsid w:val="00405E51"/>
    <w:rsid w:val="0040650C"/>
    <w:rsid w:val="00406656"/>
    <w:rsid w:val="004066CB"/>
    <w:rsid w:val="004068D1"/>
    <w:rsid w:val="00406A71"/>
    <w:rsid w:val="00407017"/>
    <w:rsid w:val="004070B8"/>
    <w:rsid w:val="004074BE"/>
    <w:rsid w:val="0040783F"/>
    <w:rsid w:val="00407979"/>
    <w:rsid w:val="00407DAB"/>
    <w:rsid w:val="00410117"/>
    <w:rsid w:val="00410BFC"/>
    <w:rsid w:val="00411402"/>
    <w:rsid w:val="00411600"/>
    <w:rsid w:val="0041243A"/>
    <w:rsid w:val="004125F4"/>
    <w:rsid w:val="004128CB"/>
    <w:rsid w:val="0041298B"/>
    <w:rsid w:val="00413086"/>
    <w:rsid w:val="00413182"/>
    <w:rsid w:val="0041329E"/>
    <w:rsid w:val="004137BC"/>
    <w:rsid w:val="004139FA"/>
    <w:rsid w:val="00413C69"/>
    <w:rsid w:val="0041419E"/>
    <w:rsid w:val="00414872"/>
    <w:rsid w:val="0041496F"/>
    <w:rsid w:val="004149BF"/>
    <w:rsid w:val="00415130"/>
    <w:rsid w:val="00415369"/>
    <w:rsid w:val="0041537B"/>
    <w:rsid w:val="0041564E"/>
    <w:rsid w:val="0041688A"/>
    <w:rsid w:val="00416D92"/>
    <w:rsid w:val="00416FD3"/>
    <w:rsid w:val="00417125"/>
    <w:rsid w:val="00420115"/>
    <w:rsid w:val="0042032D"/>
    <w:rsid w:val="00421EA0"/>
    <w:rsid w:val="00422AC2"/>
    <w:rsid w:val="00423093"/>
    <w:rsid w:val="0042398A"/>
    <w:rsid w:val="00423A45"/>
    <w:rsid w:val="00423C38"/>
    <w:rsid w:val="00424606"/>
    <w:rsid w:val="0042564B"/>
    <w:rsid w:val="004256E4"/>
    <w:rsid w:val="00426426"/>
    <w:rsid w:val="004266EF"/>
    <w:rsid w:val="00426A88"/>
    <w:rsid w:val="00426DAB"/>
    <w:rsid w:val="00426ECB"/>
    <w:rsid w:val="0042773E"/>
    <w:rsid w:val="00427B94"/>
    <w:rsid w:val="00427B96"/>
    <w:rsid w:val="004300F8"/>
    <w:rsid w:val="0043028D"/>
    <w:rsid w:val="004302F1"/>
    <w:rsid w:val="00430607"/>
    <w:rsid w:val="00430D5A"/>
    <w:rsid w:val="00430D92"/>
    <w:rsid w:val="00430F3C"/>
    <w:rsid w:val="00431049"/>
    <w:rsid w:val="004310B3"/>
    <w:rsid w:val="00431817"/>
    <w:rsid w:val="00431E4F"/>
    <w:rsid w:val="00431F42"/>
    <w:rsid w:val="00431F80"/>
    <w:rsid w:val="00432075"/>
    <w:rsid w:val="00432185"/>
    <w:rsid w:val="00432843"/>
    <w:rsid w:val="00432B90"/>
    <w:rsid w:val="0043306D"/>
    <w:rsid w:val="00433550"/>
    <w:rsid w:val="00433919"/>
    <w:rsid w:val="00433EEE"/>
    <w:rsid w:val="00434130"/>
    <w:rsid w:val="004343E2"/>
    <w:rsid w:val="0043453F"/>
    <w:rsid w:val="0043472A"/>
    <w:rsid w:val="00434C25"/>
    <w:rsid w:val="0043530D"/>
    <w:rsid w:val="00435AD3"/>
    <w:rsid w:val="00436758"/>
    <w:rsid w:val="00437062"/>
    <w:rsid w:val="0044086B"/>
    <w:rsid w:val="00440D29"/>
    <w:rsid w:val="00440D83"/>
    <w:rsid w:val="00440EB2"/>
    <w:rsid w:val="00440F12"/>
    <w:rsid w:val="004410AD"/>
    <w:rsid w:val="00441E29"/>
    <w:rsid w:val="00441F9B"/>
    <w:rsid w:val="00442264"/>
    <w:rsid w:val="004429B2"/>
    <w:rsid w:val="00443591"/>
    <w:rsid w:val="00444138"/>
    <w:rsid w:val="004444F4"/>
    <w:rsid w:val="004449D2"/>
    <w:rsid w:val="00444ACC"/>
    <w:rsid w:val="00444C06"/>
    <w:rsid w:val="00444F08"/>
    <w:rsid w:val="00444F11"/>
    <w:rsid w:val="00444F53"/>
    <w:rsid w:val="00445270"/>
    <w:rsid w:val="004455E5"/>
    <w:rsid w:val="0044563C"/>
    <w:rsid w:val="00445824"/>
    <w:rsid w:val="00445B6E"/>
    <w:rsid w:val="004462BE"/>
    <w:rsid w:val="00447A96"/>
    <w:rsid w:val="00447C4F"/>
    <w:rsid w:val="0045095A"/>
    <w:rsid w:val="00450FC0"/>
    <w:rsid w:val="004519B7"/>
    <w:rsid w:val="00452023"/>
    <w:rsid w:val="00452167"/>
    <w:rsid w:val="00452A13"/>
    <w:rsid w:val="00452B1C"/>
    <w:rsid w:val="00453996"/>
    <w:rsid w:val="00453ACB"/>
    <w:rsid w:val="00453DA9"/>
    <w:rsid w:val="00453E0D"/>
    <w:rsid w:val="00454429"/>
    <w:rsid w:val="004550DF"/>
    <w:rsid w:val="0045576F"/>
    <w:rsid w:val="004557BF"/>
    <w:rsid w:val="00455B6A"/>
    <w:rsid w:val="00455EAA"/>
    <w:rsid w:val="00456BE8"/>
    <w:rsid w:val="00456E52"/>
    <w:rsid w:val="00457171"/>
    <w:rsid w:val="004572DE"/>
    <w:rsid w:val="004575B5"/>
    <w:rsid w:val="00457CB4"/>
    <w:rsid w:val="00460FF8"/>
    <w:rsid w:val="004618BD"/>
    <w:rsid w:val="004618E0"/>
    <w:rsid w:val="0046235E"/>
    <w:rsid w:val="004625AF"/>
    <w:rsid w:val="00462A8E"/>
    <w:rsid w:val="00462D92"/>
    <w:rsid w:val="0046305A"/>
    <w:rsid w:val="0046308D"/>
    <w:rsid w:val="00463207"/>
    <w:rsid w:val="0046374A"/>
    <w:rsid w:val="00463D57"/>
    <w:rsid w:val="00463E79"/>
    <w:rsid w:val="004640D5"/>
    <w:rsid w:val="00464DE0"/>
    <w:rsid w:val="004650B6"/>
    <w:rsid w:val="00465152"/>
    <w:rsid w:val="004662EA"/>
    <w:rsid w:val="00466835"/>
    <w:rsid w:val="00466CA2"/>
    <w:rsid w:val="00466D04"/>
    <w:rsid w:val="00466F39"/>
    <w:rsid w:val="00467051"/>
    <w:rsid w:val="004675C5"/>
    <w:rsid w:val="00467C68"/>
    <w:rsid w:val="00467FD8"/>
    <w:rsid w:val="00467FF6"/>
    <w:rsid w:val="00470587"/>
    <w:rsid w:val="00470DED"/>
    <w:rsid w:val="0047119C"/>
    <w:rsid w:val="004713AD"/>
    <w:rsid w:val="004713B6"/>
    <w:rsid w:val="004714AC"/>
    <w:rsid w:val="004715EC"/>
    <w:rsid w:val="00471616"/>
    <w:rsid w:val="00471BA7"/>
    <w:rsid w:val="004722DE"/>
    <w:rsid w:val="00472682"/>
    <w:rsid w:val="0047281B"/>
    <w:rsid w:val="00472934"/>
    <w:rsid w:val="004729FD"/>
    <w:rsid w:val="0047306E"/>
    <w:rsid w:val="00473683"/>
    <w:rsid w:val="00473E38"/>
    <w:rsid w:val="004747C4"/>
    <w:rsid w:val="00474E4E"/>
    <w:rsid w:val="00474FB3"/>
    <w:rsid w:val="004750BD"/>
    <w:rsid w:val="00475FA8"/>
    <w:rsid w:val="00476377"/>
    <w:rsid w:val="00476440"/>
    <w:rsid w:val="0047655D"/>
    <w:rsid w:val="00476B6B"/>
    <w:rsid w:val="00476F29"/>
    <w:rsid w:val="004776F6"/>
    <w:rsid w:val="00477740"/>
    <w:rsid w:val="00477D91"/>
    <w:rsid w:val="00480456"/>
    <w:rsid w:val="00480510"/>
    <w:rsid w:val="00480835"/>
    <w:rsid w:val="004810C9"/>
    <w:rsid w:val="004816A7"/>
    <w:rsid w:val="00482134"/>
    <w:rsid w:val="00482250"/>
    <w:rsid w:val="004822E7"/>
    <w:rsid w:val="00482649"/>
    <w:rsid w:val="004826AE"/>
    <w:rsid w:val="00482790"/>
    <w:rsid w:val="004827FA"/>
    <w:rsid w:val="00482D57"/>
    <w:rsid w:val="00483548"/>
    <w:rsid w:val="00483B17"/>
    <w:rsid w:val="00483B69"/>
    <w:rsid w:val="004846CC"/>
    <w:rsid w:val="00484EC2"/>
    <w:rsid w:val="004858EF"/>
    <w:rsid w:val="0048643E"/>
    <w:rsid w:val="00487060"/>
    <w:rsid w:val="00487456"/>
    <w:rsid w:val="00487827"/>
    <w:rsid w:val="004900DB"/>
    <w:rsid w:val="00490F9F"/>
    <w:rsid w:val="00491681"/>
    <w:rsid w:val="00491F6E"/>
    <w:rsid w:val="00492C2C"/>
    <w:rsid w:val="00493234"/>
    <w:rsid w:val="00493611"/>
    <w:rsid w:val="0049369C"/>
    <w:rsid w:val="00493C84"/>
    <w:rsid w:val="00493D9B"/>
    <w:rsid w:val="00493DBB"/>
    <w:rsid w:val="0049458B"/>
    <w:rsid w:val="004946D2"/>
    <w:rsid w:val="00495363"/>
    <w:rsid w:val="004953EB"/>
    <w:rsid w:val="00495B18"/>
    <w:rsid w:val="00495C0B"/>
    <w:rsid w:val="00495D7E"/>
    <w:rsid w:val="00496244"/>
    <w:rsid w:val="004966DE"/>
    <w:rsid w:val="00496786"/>
    <w:rsid w:val="004967ED"/>
    <w:rsid w:val="00496B43"/>
    <w:rsid w:val="00496E2B"/>
    <w:rsid w:val="0049701A"/>
    <w:rsid w:val="004977A5"/>
    <w:rsid w:val="0049788B"/>
    <w:rsid w:val="004A00B5"/>
    <w:rsid w:val="004A0122"/>
    <w:rsid w:val="004A03AA"/>
    <w:rsid w:val="004A0422"/>
    <w:rsid w:val="004A0854"/>
    <w:rsid w:val="004A118B"/>
    <w:rsid w:val="004A13D0"/>
    <w:rsid w:val="004A2176"/>
    <w:rsid w:val="004A2254"/>
    <w:rsid w:val="004A262C"/>
    <w:rsid w:val="004A2DDA"/>
    <w:rsid w:val="004A3431"/>
    <w:rsid w:val="004A4174"/>
    <w:rsid w:val="004A4285"/>
    <w:rsid w:val="004A42FF"/>
    <w:rsid w:val="004A43FE"/>
    <w:rsid w:val="004A4DBF"/>
    <w:rsid w:val="004A5B59"/>
    <w:rsid w:val="004A5C2F"/>
    <w:rsid w:val="004A6439"/>
    <w:rsid w:val="004A7569"/>
    <w:rsid w:val="004A794E"/>
    <w:rsid w:val="004B052F"/>
    <w:rsid w:val="004B0791"/>
    <w:rsid w:val="004B08F0"/>
    <w:rsid w:val="004B0D96"/>
    <w:rsid w:val="004B0FBF"/>
    <w:rsid w:val="004B108E"/>
    <w:rsid w:val="004B1F71"/>
    <w:rsid w:val="004B24BE"/>
    <w:rsid w:val="004B27B5"/>
    <w:rsid w:val="004B312D"/>
    <w:rsid w:val="004B3992"/>
    <w:rsid w:val="004B3CAF"/>
    <w:rsid w:val="004B40A4"/>
    <w:rsid w:val="004B488F"/>
    <w:rsid w:val="004B4BE3"/>
    <w:rsid w:val="004B699F"/>
    <w:rsid w:val="004B6B4B"/>
    <w:rsid w:val="004B6B87"/>
    <w:rsid w:val="004B706D"/>
    <w:rsid w:val="004C0752"/>
    <w:rsid w:val="004C0A5E"/>
    <w:rsid w:val="004C1253"/>
    <w:rsid w:val="004C147E"/>
    <w:rsid w:val="004C21C5"/>
    <w:rsid w:val="004C24E3"/>
    <w:rsid w:val="004C2D0B"/>
    <w:rsid w:val="004C3BFC"/>
    <w:rsid w:val="004C3D4C"/>
    <w:rsid w:val="004C42E1"/>
    <w:rsid w:val="004C45AC"/>
    <w:rsid w:val="004C4A51"/>
    <w:rsid w:val="004C4CD6"/>
    <w:rsid w:val="004C4E94"/>
    <w:rsid w:val="004C5026"/>
    <w:rsid w:val="004C569F"/>
    <w:rsid w:val="004C5A31"/>
    <w:rsid w:val="004C5EEC"/>
    <w:rsid w:val="004C6101"/>
    <w:rsid w:val="004C6572"/>
    <w:rsid w:val="004C6860"/>
    <w:rsid w:val="004C6C9E"/>
    <w:rsid w:val="004C722F"/>
    <w:rsid w:val="004C792B"/>
    <w:rsid w:val="004C79ED"/>
    <w:rsid w:val="004D06A5"/>
    <w:rsid w:val="004D08AA"/>
    <w:rsid w:val="004D0D62"/>
    <w:rsid w:val="004D1335"/>
    <w:rsid w:val="004D169A"/>
    <w:rsid w:val="004D18D7"/>
    <w:rsid w:val="004D1D81"/>
    <w:rsid w:val="004D240C"/>
    <w:rsid w:val="004D2516"/>
    <w:rsid w:val="004D3332"/>
    <w:rsid w:val="004D34C7"/>
    <w:rsid w:val="004D3846"/>
    <w:rsid w:val="004D433B"/>
    <w:rsid w:val="004D43C0"/>
    <w:rsid w:val="004D4E1B"/>
    <w:rsid w:val="004D525D"/>
    <w:rsid w:val="004D53E5"/>
    <w:rsid w:val="004D543C"/>
    <w:rsid w:val="004D54C8"/>
    <w:rsid w:val="004D587A"/>
    <w:rsid w:val="004D5F1B"/>
    <w:rsid w:val="004D5FCF"/>
    <w:rsid w:val="004D6121"/>
    <w:rsid w:val="004D63D9"/>
    <w:rsid w:val="004D6E8A"/>
    <w:rsid w:val="004D71DE"/>
    <w:rsid w:val="004D7E96"/>
    <w:rsid w:val="004E03AD"/>
    <w:rsid w:val="004E08B2"/>
    <w:rsid w:val="004E0BD2"/>
    <w:rsid w:val="004E0C07"/>
    <w:rsid w:val="004E1075"/>
    <w:rsid w:val="004E1953"/>
    <w:rsid w:val="004E2875"/>
    <w:rsid w:val="004E2970"/>
    <w:rsid w:val="004E2DD1"/>
    <w:rsid w:val="004E3206"/>
    <w:rsid w:val="004E334D"/>
    <w:rsid w:val="004E3615"/>
    <w:rsid w:val="004E3766"/>
    <w:rsid w:val="004E3EEA"/>
    <w:rsid w:val="004E3FD6"/>
    <w:rsid w:val="004E4146"/>
    <w:rsid w:val="004E4600"/>
    <w:rsid w:val="004E47AA"/>
    <w:rsid w:val="004E4AA2"/>
    <w:rsid w:val="004E4ED7"/>
    <w:rsid w:val="004E4FF2"/>
    <w:rsid w:val="004E515E"/>
    <w:rsid w:val="004E54DE"/>
    <w:rsid w:val="004E5509"/>
    <w:rsid w:val="004E57FE"/>
    <w:rsid w:val="004E581E"/>
    <w:rsid w:val="004E5998"/>
    <w:rsid w:val="004E5F32"/>
    <w:rsid w:val="004E61D5"/>
    <w:rsid w:val="004E61ED"/>
    <w:rsid w:val="004E626E"/>
    <w:rsid w:val="004E69B5"/>
    <w:rsid w:val="004E6C82"/>
    <w:rsid w:val="004E6E1D"/>
    <w:rsid w:val="004E6E5A"/>
    <w:rsid w:val="004E70AD"/>
    <w:rsid w:val="004E713C"/>
    <w:rsid w:val="004E7885"/>
    <w:rsid w:val="004E7AFB"/>
    <w:rsid w:val="004E7B4B"/>
    <w:rsid w:val="004E7BDD"/>
    <w:rsid w:val="004E7E1D"/>
    <w:rsid w:val="004F03FE"/>
    <w:rsid w:val="004F045F"/>
    <w:rsid w:val="004F0575"/>
    <w:rsid w:val="004F08FD"/>
    <w:rsid w:val="004F27B2"/>
    <w:rsid w:val="004F31B9"/>
    <w:rsid w:val="004F36A8"/>
    <w:rsid w:val="004F38E5"/>
    <w:rsid w:val="004F414C"/>
    <w:rsid w:val="004F461F"/>
    <w:rsid w:val="004F4789"/>
    <w:rsid w:val="004F4BE4"/>
    <w:rsid w:val="004F58D4"/>
    <w:rsid w:val="004F5A11"/>
    <w:rsid w:val="004F6BD4"/>
    <w:rsid w:val="004F6C54"/>
    <w:rsid w:val="004F6F5D"/>
    <w:rsid w:val="004F7028"/>
    <w:rsid w:val="004F703F"/>
    <w:rsid w:val="004F7326"/>
    <w:rsid w:val="004F73D9"/>
    <w:rsid w:val="004F79F9"/>
    <w:rsid w:val="004F7EB1"/>
    <w:rsid w:val="0050029C"/>
    <w:rsid w:val="0050055B"/>
    <w:rsid w:val="00500651"/>
    <w:rsid w:val="00500A14"/>
    <w:rsid w:val="00500BDD"/>
    <w:rsid w:val="005012F4"/>
    <w:rsid w:val="005012F6"/>
    <w:rsid w:val="00501D00"/>
    <w:rsid w:val="005023C3"/>
    <w:rsid w:val="00502486"/>
    <w:rsid w:val="0050256E"/>
    <w:rsid w:val="00502671"/>
    <w:rsid w:val="00502F60"/>
    <w:rsid w:val="00502FD5"/>
    <w:rsid w:val="0050326C"/>
    <w:rsid w:val="005032D9"/>
    <w:rsid w:val="0050351F"/>
    <w:rsid w:val="0050367A"/>
    <w:rsid w:val="0050369F"/>
    <w:rsid w:val="0050374C"/>
    <w:rsid w:val="005048DB"/>
    <w:rsid w:val="00504F28"/>
    <w:rsid w:val="005053D9"/>
    <w:rsid w:val="005061A6"/>
    <w:rsid w:val="00506231"/>
    <w:rsid w:val="00506473"/>
    <w:rsid w:val="00506521"/>
    <w:rsid w:val="00506AB2"/>
    <w:rsid w:val="00506B58"/>
    <w:rsid w:val="00507482"/>
    <w:rsid w:val="0050788A"/>
    <w:rsid w:val="00507EA7"/>
    <w:rsid w:val="00510665"/>
    <w:rsid w:val="00510DE3"/>
    <w:rsid w:val="00510FD3"/>
    <w:rsid w:val="0051102F"/>
    <w:rsid w:val="0051133F"/>
    <w:rsid w:val="00511E3A"/>
    <w:rsid w:val="00513226"/>
    <w:rsid w:val="00514264"/>
    <w:rsid w:val="00514821"/>
    <w:rsid w:val="00514F18"/>
    <w:rsid w:val="00515ACE"/>
    <w:rsid w:val="00516584"/>
    <w:rsid w:val="00516A3C"/>
    <w:rsid w:val="005172A4"/>
    <w:rsid w:val="0051758A"/>
    <w:rsid w:val="00517C46"/>
    <w:rsid w:val="00517D26"/>
    <w:rsid w:val="00517D7C"/>
    <w:rsid w:val="00517E83"/>
    <w:rsid w:val="005201AC"/>
    <w:rsid w:val="005206B7"/>
    <w:rsid w:val="00520703"/>
    <w:rsid w:val="00520927"/>
    <w:rsid w:val="00520E8F"/>
    <w:rsid w:val="0052134E"/>
    <w:rsid w:val="005214B8"/>
    <w:rsid w:val="00521FDC"/>
    <w:rsid w:val="00522410"/>
    <w:rsid w:val="0052249A"/>
    <w:rsid w:val="005228B7"/>
    <w:rsid w:val="00522E71"/>
    <w:rsid w:val="005236AC"/>
    <w:rsid w:val="005236C9"/>
    <w:rsid w:val="005237DE"/>
    <w:rsid w:val="00523B1F"/>
    <w:rsid w:val="00523C54"/>
    <w:rsid w:val="00523E59"/>
    <w:rsid w:val="00524167"/>
    <w:rsid w:val="005247B8"/>
    <w:rsid w:val="00524E35"/>
    <w:rsid w:val="00524E6C"/>
    <w:rsid w:val="00525116"/>
    <w:rsid w:val="0052522D"/>
    <w:rsid w:val="005254A5"/>
    <w:rsid w:val="00525791"/>
    <w:rsid w:val="0052582A"/>
    <w:rsid w:val="00525D7B"/>
    <w:rsid w:val="00525EF8"/>
    <w:rsid w:val="005265CC"/>
    <w:rsid w:val="00526808"/>
    <w:rsid w:val="00526BB9"/>
    <w:rsid w:val="005272B0"/>
    <w:rsid w:val="0052749C"/>
    <w:rsid w:val="0053073E"/>
    <w:rsid w:val="00531599"/>
    <w:rsid w:val="005316E8"/>
    <w:rsid w:val="0053276E"/>
    <w:rsid w:val="00532823"/>
    <w:rsid w:val="00532C1B"/>
    <w:rsid w:val="00532D86"/>
    <w:rsid w:val="0053319D"/>
    <w:rsid w:val="00533C85"/>
    <w:rsid w:val="00533CAC"/>
    <w:rsid w:val="00534084"/>
    <w:rsid w:val="00534232"/>
    <w:rsid w:val="0053426C"/>
    <w:rsid w:val="005345EC"/>
    <w:rsid w:val="005359B6"/>
    <w:rsid w:val="00535BFE"/>
    <w:rsid w:val="00535CFA"/>
    <w:rsid w:val="00535DB9"/>
    <w:rsid w:val="005363F1"/>
    <w:rsid w:val="00536588"/>
    <w:rsid w:val="00537A9F"/>
    <w:rsid w:val="00537C9F"/>
    <w:rsid w:val="00537E52"/>
    <w:rsid w:val="0054013C"/>
    <w:rsid w:val="00540158"/>
    <w:rsid w:val="005407C9"/>
    <w:rsid w:val="005408F4"/>
    <w:rsid w:val="00540A26"/>
    <w:rsid w:val="00541964"/>
    <w:rsid w:val="005419A2"/>
    <w:rsid w:val="00541B37"/>
    <w:rsid w:val="00541B3A"/>
    <w:rsid w:val="0054272C"/>
    <w:rsid w:val="005429C1"/>
    <w:rsid w:val="005430DD"/>
    <w:rsid w:val="005433B6"/>
    <w:rsid w:val="005438BF"/>
    <w:rsid w:val="00543AFF"/>
    <w:rsid w:val="00543CDD"/>
    <w:rsid w:val="00543DBB"/>
    <w:rsid w:val="005446CB"/>
    <w:rsid w:val="00544ADC"/>
    <w:rsid w:val="00544C24"/>
    <w:rsid w:val="005451AD"/>
    <w:rsid w:val="005460AB"/>
    <w:rsid w:val="00546949"/>
    <w:rsid w:val="00546D5D"/>
    <w:rsid w:val="00546E42"/>
    <w:rsid w:val="00547672"/>
    <w:rsid w:val="0055000A"/>
    <w:rsid w:val="005503E7"/>
    <w:rsid w:val="00550DAC"/>
    <w:rsid w:val="00550DDA"/>
    <w:rsid w:val="005512E1"/>
    <w:rsid w:val="00551C0F"/>
    <w:rsid w:val="00551D62"/>
    <w:rsid w:val="00551D67"/>
    <w:rsid w:val="00551E01"/>
    <w:rsid w:val="00551E32"/>
    <w:rsid w:val="00552D9C"/>
    <w:rsid w:val="00552FD5"/>
    <w:rsid w:val="005531BE"/>
    <w:rsid w:val="005538EB"/>
    <w:rsid w:val="00554B5D"/>
    <w:rsid w:val="00555677"/>
    <w:rsid w:val="00555A9B"/>
    <w:rsid w:val="00555F9C"/>
    <w:rsid w:val="005563DB"/>
    <w:rsid w:val="005566A1"/>
    <w:rsid w:val="005566AF"/>
    <w:rsid w:val="005566F9"/>
    <w:rsid w:val="0055680F"/>
    <w:rsid w:val="005568BB"/>
    <w:rsid w:val="00556DB2"/>
    <w:rsid w:val="005571BF"/>
    <w:rsid w:val="00557C4E"/>
    <w:rsid w:val="00557E83"/>
    <w:rsid w:val="0056011B"/>
    <w:rsid w:val="005602F6"/>
    <w:rsid w:val="005605A9"/>
    <w:rsid w:val="005609A0"/>
    <w:rsid w:val="00560A56"/>
    <w:rsid w:val="00561163"/>
    <w:rsid w:val="00561631"/>
    <w:rsid w:val="00561A49"/>
    <w:rsid w:val="00561AE3"/>
    <w:rsid w:val="00562CCC"/>
    <w:rsid w:val="00562E2D"/>
    <w:rsid w:val="005631C4"/>
    <w:rsid w:val="00563A78"/>
    <w:rsid w:val="00563F96"/>
    <w:rsid w:val="0056432E"/>
    <w:rsid w:val="00564469"/>
    <w:rsid w:val="005647A5"/>
    <w:rsid w:val="005651B2"/>
    <w:rsid w:val="00565771"/>
    <w:rsid w:val="005657A7"/>
    <w:rsid w:val="00565CBB"/>
    <w:rsid w:val="00565F39"/>
    <w:rsid w:val="00566583"/>
    <w:rsid w:val="005667A2"/>
    <w:rsid w:val="00566C3A"/>
    <w:rsid w:val="0056700D"/>
    <w:rsid w:val="005672C8"/>
    <w:rsid w:val="0057055D"/>
    <w:rsid w:val="00570CF6"/>
    <w:rsid w:val="00571007"/>
    <w:rsid w:val="005710D4"/>
    <w:rsid w:val="00571379"/>
    <w:rsid w:val="005714EC"/>
    <w:rsid w:val="00571CB4"/>
    <w:rsid w:val="00571F9C"/>
    <w:rsid w:val="00571FB8"/>
    <w:rsid w:val="005720DC"/>
    <w:rsid w:val="0057296F"/>
    <w:rsid w:val="00572A19"/>
    <w:rsid w:val="00572BB3"/>
    <w:rsid w:val="00572BE2"/>
    <w:rsid w:val="005730F4"/>
    <w:rsid w:val="00573106"/>
    <w:rsid w:val="0057346A"/>
    <w:rsid w:val="005734E5"/>
    <w:rsid w:val="00573644"/>
    <w:rsid w:val="005737DD"/>
    <w:rsid w:val="00573A36"/>
    <w:rsid w:val="00573A79"/>
    <w:rsid w:val="00573DB4"/>
    <w:rsid w:val="00573EBA"/>
    <w:rsid w:val="00574161"/>
    <w:rsid w:val="005748B8"/>
    <w:rsid w:val="0057491F"/>
    <w:rsid w:val="00574A3D"/>
    <w:rsid w:val="00574EEB"/>
    <w:rsid w:val="0057513D"/>
    <w:rsid w:val="00575A26"/>
    <w:rsid w:val="0057647C"/>
    <w:rsid w:val="005767A7"/>
    <w:rsid w:val="00576CDC"/>
    <w:rsid w:val="00576ED2"/>
    <w:rsid w:val="005774EC"/>
    <w:rsid w:val="005776BC"/>
    <w:rsid w:val="005777FF"/>
    <w:rsid w:val="00577E96"/>
    <w:rsid w:val="00577EE4"/>
    <w:rsid w:val="00580867"/>
    <w:rsid w:val="005808C4"/>
    <w:rsid w:val="005809B3"/>
    <w:rsid w:val="005810D4"/>
    <w:rsid w:val="0058123C"/>
    <w:rsid w:val="0058137F"/>
    <w:rsid w:val="00581DF3"/>
    <w:rsid w:val="00582A92"/>
    <w:rsid w:val="00582AF1"/>
    <w:rsid w:val="00582F5B"/>
    <w:rsid w:val="00583940"/>
    <w:rsid w:val="00583A7E"/>
    <w:rsid w:val="00583DE2"/>
    <w:rsid w:val="0058425F"/>
    <w:rsid w:val="0058447A"/>
    <w:rsid w:val="00584CB9"/>
    <w:rsid w:val="00584E8C"/>
    <w:rsid w:val="005854C7"/>
    <w:rsid w:val="00585640"/>
    <w:rsid w:val="0058595F"/>
    <w:rsid w:val="00585D8F"/>
    <w:rsid w:val="00586347"/>
    <w:rsid w:val="0058693D"/>
    <w:rsid w:val="00586FAE"/>
    <w:rsid w:val="005874E1"/>
    <w:rsid w:val="00587ACB"/>
    <w:rsid w:val="005903AE"/>
    <w:rsid w:val="00590A2E"/>
    <w:rsid w:val="005912DD"/>
    <w:rsid w:val="00591552"/>
    <w:rsid w:val="00591E22"/>
    <w:rsid w:val="00591F30"/>
    <w:rsid w:val="005923EA"/>
    <w:rsid w:val="00592A58"/>
    <w:rsid w:val="00592A7F"/>
    <w:rsid w:val="00592ABC"/>
    <w:rsid w:val="00592BEE"/>
    <w:rsid w:val="00592C85"/>
    <w:rsid w:val="00592D04"/>
    <w:rsid w:val="00592FE9"/>
    <w:rsid w:val="005930B2"/>
    <w:rsid w:val="0059347E"/>
    <w:rsid w:val="005939A5"/>
    <w:rsid w:val="0059409F"/>
    <w:rsid w:val="0059413C"/>
    <w:rsid w:val="00594615"/>
    <w:rsid w:val="00594B87"/>
    <w:rsid w:val="005953E0"/>
    <w:rsid w:val="005953F1"/>
    <w:rsid w:val="005956AF"/>
    <w:rsid w:val="00595ABC"/>
    <w:rsid w:val="00595CA7"/>
    <w:rsid w:val="00595EAA"/>
    <w:rsid w:val="0059610B"/>
    <w:rsid w:val="00596326"/>
    <w:rsid w:val="0059789C"/>
    <w:rsid w:val="005978A5"/>
    <w:rsid w:val="005979DC"/>
    <w:rsid w:val="00597D2B"/>
    <w:rsid w:val="00597E0A"/>
    <w:rsid w:val="005A052F"/>
    <w:rsid w:val="005A064E"/>
    <w:rsid w:val="005A07DA"/>
    <w:rsid w:val="005A0A60"/>
    <w:rsid w:val="005A0A76"/>
    <w:rsid w:val="005A0CA1"/>
    <w:rsid w:val="005A1028"/>
    <w:rsid w:val="005A1335"/>
    <w:rsid w:val="005A13AB"/>
    <w:rsid w:val="005A19F6"/>
    <w:rsid w:val="005A1B58"/>
    <w:rsid w:val="005A1F0F"/>
    <w:rsid w:val="005A2056"/>
    <w:rsid w:val="005A2688"/>
    <w:rsid w:val="005A2CD4"/>
    <w:rsid w:val="005A2E71"/>
    <w:rsid w:val="005A4204"/>
    <w:rsid w:val="005A4B2A"/>
    <w:rsid w:val="005A58EC"/>
    <w:rsid w:val="005A6772"/>
    <w:rsid w:val="005A6F7F"/>
    <w:rsid w:val="005A7219"/>
    <w:rsid w:val="005A7240"/>
    <w:rsid w:val="005A72AA"/>
    <w:rsid w:val="005A7342"/>
    <w:rsid w:val="005A7DDD"/>
    <w:rsid w:val="005B1861"/>
    <w:rsid w:val="005B26DE"/>
    <w:rsid w:val="005B284A"/>
    <w:rsid w:val="005B2D9C"/>
    <w:rsid w:val="005B2DDB"/>
    <w:rsid w:val="005B394D"/>
    <w:rsid w:val="005B3E02"/>
    <w:rsid w:val="005B4149"/>
    <w:rsid w:val="005B4265"/>
    <w:rsid w:val="005B45DB"/>
    <w:rsid w:val="005B4B3B"/>
    <w:rsid w:val="005B4C4D"/>
    <w:rsid w:val="005B51A7"/>
    <w:rsid w:val="005B532A"/>
    <w:rsid w:val="005B54BB"/>
    <w:rsid w:val="005B5C16"/>
    <w:rsid w:val="005B60EE"/>
    <w:rsid w:val="005B6868"/>
    <w:rsid w:val="005B6AAD"/>
    <w:rsid w:val="005B6E0E"/>
    <w:rsid w:val="005B7059"/>
    <w:rsid w:val="005B7201"/>
    <w:rsid w:val="005B7493"/>
    <w:rsid w:val="005B7EE6"/>
    <w:rsid w:val="005B7F16"/>
    <w:rsid w:val="005B7F6B"/>
    <w:rsid w:val="005C0425"/>
    <w:rsid w:val="005C05AE"/>
    <w:rsid w:val="005C10E1"/>
    <w:rsid w:val="005C1441"/>
    <w:rsid w:val="005C187C"/>
    <w:rsid w:val="005C1984"/>
    <w:rsid w:val="005C1E6B"/>
    <w:rsid w:val="005C2B02"/>
    <w:rsid w:val="005C2F7B"/>
    <w:rsid w:val="005C2F8C"/>
    <w:rsid w:val="005C34DF"/>
    <w:rsid w:val="005C3AEA"/>
    <w:rsid w:val="005C3E3C"/>
    <w:rsid w:val="005C425A"/>
    <w:rsid w:val="005C4431"/>
    <w:rsid w:val="005C456C"/>
    <w:rsid w:val="005C5B6F"/>
    <w:rsid w:val="005C5BB1"/>
    <w:rsid w:val="005C5CE2"/>
    <w:rsid w:val="005C7B5A"/>
    <w:rsid w:val="005C7DFB"/>
    <w:rsid w:val="005C7F4F"/>
    <w:rsid w:val="005D0307"/>
    <w:rsid w:val="005D04B3"/>
    <w:rsid w:val="005D0832"/>
    <w:rsid w:val="005D093D"/>
    <w:rsid w:val="005D0DD8"/>
    <w:rsid w:val="005D0E3E"/>
    <w:rsid w:val="005D0E84"/>
    <w:rsid w:val="005D1969"/>
    <w:rsid w:val="005D19A5"/>
    <w:rsid w:val="005D1E03"/>
    <w:rsid w:val="005D1F64"/>
    <w:rsid w:val="005D232A"/>
    <w:rsid w:val="005D23D6"/>
    <w:rsid w:val="005D2739"/>
    <w:rsid w:val="005D2C39"/>
    <w:rsid w:val="005D2EBA"/>
    <w:rsid w:val="005D3309"/>
    <w:rsid w:val="005D3BFE"/>
    <w:rsid w:val="005D3FE8"/>
    <w:rsid w:val="005D43F7"/>
    <w:rsid w:val="005D4694"/>
    <w:rsid w:val="005D4E76"/>
    <w:rsid w:val="005D51DF"/>
    <w:rsid w:val="005D5328"/>
    <w:rsid w:val="005D54A1"/>
    <w:rsid w:val="005D5612"/>
    <w:rsid w:val="005D617B"/>
    <w:rsid w:val="005D62FD"/>
    <w:rsid w:val="005D6857"/>
    <w:rsid w:val="005D6D9C"/>
    <w:rsid w:val="005D6E28"/>
    <w:rsid w:val="005D73C3"/>
    <w:rsid w:val="005D79B5"/>
    <w:rsid w:val="005E0248"/>
    <w:rsid w:val="005E1497"/>
    <w:rsid w:val="005E21CB"/>
    <w:rsid w:val="005E2253"/>
    <w:rsid w:val="005E27D2"/>
    <w:rsid w:val="005E2F45"/>
    <w:rsid w:val="005E31FC"/>
    <w:rsid w:val="005E3288"/>
    <w:rsid w:val="005E3686"/>
    <w:rsid w:val="005E3FB3"/>
    <w:rsid w:val="005E4014"/>
    <w:rsid w:val="005E42B1"/>
    <w:rsid w:val="005E44CE"/>
    <w:rsid w:val="005E459E"/>
    <w:rsid w:val="005E4608"/>
    <w:rsid w:val="005E46FD"/>
    <w:rsid w:val="005E4BDA"/>
    <w:rsid w:val="005E4F8D"/>
    <w:rsid w:val="005E509C"/>
    <w:rsid w:val="005E530F"/>
    <w:rsid w:val="005E5416"/>
    <w:rsid w:val="005E5A76"/>
    <w:rsid w:val="005E623F"/>
    <w:rsid w:val="005E636E"/>
    <w:rsid w:val="005E6410"/>
    <w:rsid w:val="005E6EA6"/>
    <w:rsid w:val="005F0164"/>
    <w:rsid w:val="005F0866"/>
    <w:rsid w:val="005F09E8"/>
    <w:rsid w:val="005F0FA9"/>
    <w:rsid w:val="005F1098"/>
    <w:rsid w:val="005F1676"/>
    <w:rsid w:val="005F1C91"/>
    <w:rsid w:val="005F1C9D"/>
    <w:rsid w:val="005F1DA1"/>
    <w:rsid w:val="005F2646"/>
    <w:rsid w:val="005F3373"/>
    <w:rsid w:val="005F3791"/>
    <w:rsid w:val="005F37AB"/>
    <w:rsid w:val="005F3AB1"/>
    <w:rsid w:val="005F3D25"/>
    <w:rsid w:val="005F4530"/>
    <w:rsid w:val="005F4614"/>
    <w:rsid w:val="005F4D2E"/>
    <w:rsid w:val="005F4EEE"/>
    <w:rsid w:val="005F5174"/>
    <w:rsid w:val="005F518C"/>
    <w:rsid w:val="005F55D7"/>
    <w:rsid w:val="005F5EFF"/>
    <w:rsid w:val="005F5F6F"/>
    <w:rsid w:val="005F6121"/>
    <w:rsid w:val="005F641E"/>
    <w:rsid w:val="005F65A9"/>
    <w:rsid w:val="005F6823"/>
    <w:rsid w:val="005F6880"/>
    <w:rsid w:val="005F6A55"/>
    <w:rsid w:val="005F7A51"/>
    <w:rsid w:val="00600770"/>
    <w:rsid w:val="0060082F"/>
    <w:rsid w:val="00600A2D"/>
    <w:rsid w:val="0060123C"/>
    <w:rsid w:val="006013F9"/>
    <w:rsid w:val="00601834"/>
    <w:rsid w:val="00601CFD"/>
    <w:rsid w:val="00602224"/>
    <w:rsid w:val="00602759"/>
    <w:rsid w:val="00602CFA"/>
    <w:rsid w:val="00603490"/>
    <w:rsid w:val="00603E97"/>
    <w:rsid w:val="006042D8"/>
    <w:rsid w:val="0060448C"/>
    <w:rsid w:val="00604999"/>
    <w:rsid w:val="00604AE0"/>
    <w:rsid w:val="00604AFA"/>
    <w:rsid w:val="00604C18"/>
    <w:rsid w:val="00604E2D"/>
    <w:rsid w:val="00605214"/>
    <w:rsid w:val="00605708"/>
    <w:rsid w:val="006058F2"/>
    <w:rsid w:val="00605E39"/>
    <w:rsid w:val="00606190"/>
    <w:rsid w:val="00606796"/>
    <w:rsid w:val="00606E37"/>
    <w:rsid w:val="0060727E"/>
    <w:rsid w:val="006076B0"/>
    <w:rsid w:val="00610401"/>
    <w:rsid w:val="00610656"/>
    <w:rsid w:val="00610804"/>
    <w:rsid w:val="0061092F"/>
    <w:rsid w:val="006111BE"/>
    <w:rsid w:val="00611411"/>
    <w:rsid w:val="006115E4"/>
    <w:rsid w:val="0061179E"/>
    <w:rsid w:val="00612A7B"/>
    <w:rsid w:val="00612F42"/>
    <w:rsid w:val="00613608"/>
    <w:rsid w:val="00613EC4"/>
    <w:rsid w:val="00614DD2"/>
    <w:rsid w:val="006151C3"/>
    <w:rsid w:val="006152B7"/>
    <w:rsid w:val="00615650"/>
    <w:rsid w:val="006164A0"/>
    <w:rsid w:val="0061663F"/>
    <w:rsid w:val="006169CD"/>
    <w:rsid w:val="00616CF6"/>
    <w:rsid w:val="00616FBC"/>
    <w:rsid w:val="006201BA"/>
    <w:rsid w:val="006206DA"/>
    <w:rsid w:val="00620A11"/>
    <w:rsid w:val="00620AB7"/>
    <w:rsid w:val="00621042"/>
    <w:rsid w:val="0062177E"/>
    <w:rsid w:val="00621E4C"/>
    <w:rsid w:val="006223E1"/>
    <w:rsid w:val="00623536"/>
    <w:rsid w:val="00623C84"/>
    <w:rsid w:val="00624400"/>
    <w:rsid w:val="006248C3"/>
    <w:rsid w:val="00624CDD"/>
    <w:rsid w:val="00625BD3"/>
    <w:rsid w:val="00626523"/>
    <w:rsid w:val="0062709D"/>
    <w:rsid w:val="006271B8"/>
    <w:rsid w:val="00627E0A"/>
    <w:rsid w:val="006304D9"/>
    <w:rsid w:val="00630CED"/>
    <w:rsid w:val="00631151"/>
    <w:rsid w:val="00631C32"/>
    <w:rsid w:val="006332B3"/>
    <w:rsid w:val="00633B61"/>
    <w:rsid w:val="00633C04"/>
    <w:rsid w:val="00634019"/>
    <w:rsid w:val="00634B8A"/>
    <w:rsid w:val="00634C7C"/>
    <w:rsid w:val="00635126"/>
    <w:rsid w:val="00636294"/>
    <w:rsid w:val="006367F8"/>
    <w:rsid w:val="00636872"/>
    <w:rsid w:val="00636971"/>
    <w:rsid w:val="006369FD"/>
    <w:rsid w:val="006371EB"/>
    <w:rsid w:val="00637338"/>
    <w:rsid w:val="00637831"/>
    <w:rsid w:val="00640039"/>
    <w:rsid w:val="00640288"/>
    <w:rsid w:val="006403BD"/>
    <w:rsid w:val="00640AB4"/>
    <w:rsid w:val="00641EC9"/>
    <w:rsid w:val="00641F83"/>
    <w:rsid w:val="006424A2"/>
    <w:rsid w:val="00642760"/>
    <w:rsid w:val="006427EA"/>
    <w:rsid w:val="00643186"/>
    <w:rsid w:val="00643411"/>
    <w:rsid w:val="006439AC"/>
    <w:rsid w:val="00643A08"/>
    <w:rsid w:val="0064416B"/>
    <w:rsid w:val="006441A8"/>
    <w:rsid w:val="006444C4"/>
    <w:rsid w:val="006465B9"/>
    <w:rsid w:val="00646707"/>
    <w:rsid w:val="00646EA0"/>
    <w:rsid w:val="00646F73"/>
    <w:rsid w:val="006471CF"/>
    <w:rsid w:val="00647590"/>
    <w:rsid w:val="00647679"/>
    <w:rsid w:val="00647D1E"/>
    <w:rsid w:val="006503A6"/>
    <w:rsid w:val="0065040B"/>
    <w:rsid w:val="006504BC"/>
    <w:rsid w:val="00650980"/>
    <w:rsid w:val="006510C5"/>
    <w:rsid w:val="006510D7"/>
    <w:rsid w:val="00651107"/>
    <w:rsid w:val="00651A04"/>
    <w:rsid w:val="00651AAD"/>
    <w:rsid w:val="00651B20"/>
    <w:rsid w:val="00652051"/>
    <w:rsid w:val="006520C4"/>
    <w:rsid w:val="00652501"/>
    <w:rsid w:val="00652B94"/>
    <w:rsid w:val="00652DE4"/>
    <w:rsid w:val="00653139"/>
    <w:rsid w:val="006536CA"/>
    <w:rsid w:val="006538D4"/>
    <w:rsid w:val="00653D46"/>
    <w:rsid w:val="00653EFE"/>
    <w:rsid w:val="006548FF"/>
    <w:rsid w:val="00654FCA"/>
    <w:rsid w:val="0065508C"/>
    <w:rsid w:val="00655656"/>
    <w:rsid w:val="00655E48"/>
    <w:rsid w:val="00655F91"/>
    <w:rsid w:val="0065621A"/>
    <w:rsid w:val="006564BC"/>
    <w:rsid w:val="00656981"/>
    <w:rsid w:val="00656A84"/>
    <w:rsid w:val="00656B30"/>
    <w:rsid w:val="00656DBC"/>
    <w:rsid w:val="00657244"/>
    <w:rsid w:val="0065728F"/>
    <w:rsid w:val="00657BD8"/>
    <w:rsid w:val="006601D9"/>
    <w:rsid w:val="00660361"/>
    <w:rsid w:val="006606BB"/>
    <w:rsid w:val="00661187"/>
    <w:rsid w:val="00661747"/>
    <w:rsid w:val="0066190D"/>
    <w:rsid w:val="006620ED"/>
    <w:rsid w:val="00662D34"/>
    <w:rsid w:val="006630EC"/>
    <w:rsid w:val="006633C4"/>
    <w:rsid w:val="00663992"/>
    <w:rsid w:val="00663A71"/>
    <w:rsid w:val="00663FF8"/>
    <w:rsid w:val="00664A54"/>
    <w:rsid w:val="00664D2D"/>
    <w:rsid w:val="00665029"/>
    <w:rsid w:val="00665313"/>
    <w:rsid w:val="0066570A"/>
    <w:rsid w:val="00665820"/>
    <w:rsid w:val="006658D3"/>
    <w:rsid w:val="00665CB6"/>
    <w:rsid w:val="00665F89"/>
    <w:rsid w:val="0066683D"/>
    <w:rsid w:val="00666894"/>
    <w:rsid w:val="00666A58"/>
    <w:rsid w:val="00666A63"/>
    <w:rsid w:val="00666A9D"/>
    <w:rsid w:val="00667760"/>
    <w:rsid w:val="00667AAB"/>
    <w:rsid w:val="00667AB3"/>
    <w:rsid w:val="0067011F"/>
    <w:rsid w:val="0067033F"/>
    <w:rsid w:val="00670615"/>
    <w:rsid w:val="0067076E"/>
    <w:rsid w:val="00670938"/>
    <w:rsid w:val="006716EE"/>
    <w:rsid w:val="00671929"/>
    <w:rsid w:val="00671B2B"/>
    <w:rsid w:val="00671F76"/>
    <w:rsid w:val="006730ED"/>
    <w:rsid w:val="006737FC"/>
    <w:rsid w:val="00673A25"/>
    <w:rsid w:val="00673EA5"/>
    <w:rsid w:val="006742EC"/>
    <w:rsid w:val="00674494"/>
    <w:rsid w:val="00674FBA"/>
    <w:rsid w:val="006751AC"/>
    <w:rsid w:val="00675331"/>
    <w:rsid w:val="006762F3"/>
    <w:rsid w:val="006769FE"/>
    <w:rsid w:val="00676CA0"/>
    <w:rsid w:val="00676CAE"/>
    <w:rsid w:val="00676FA2"/>
    <w:rsid w:val="006771F2"/>
    <w:rsid w:val="006776BA"/>
    <w:rsid w:val="006776C9"/>
    <w:rsid w:val="0067784F"/>
    <w:rsid w:val="006779F8"/>
    <w:rsid w:val="00677B29"/>
    <w:rsid w:val="00677DB7"/>
    <w:rsid w:val="006806E8"/>
    <w:rsid w:val="006809ED"/>
    <w:rsid w:val="00680D9C"/>
    <w:rsid w:val="00680E71"/>
    <w:rsid w:val="00680FFB"/>
    <w:rsid w:val="006813DB"/>
    <w:rsid w:val="006814E5"/>
    <w:rsid w:val="00681572"/>
    <w:rsid w:val="0068166E"/>
    <w:rsid w:val="00681B86"/>
    <w:rsid w:val="00681D3C"/>
    <w:rsid w:val="00681E38"/>
    <w:rsid w:val="006824B4"/>
    <w:rsid w:val="00682598"/>
    <w:rsid w:val="00682F1F"/>
    <w:rsid w:val="00683A59"/>
    <w:rsid w:val="00683AF2"/>
    <w:rsid w:val="006846A2"/>
    <w:rsid w:val="00684721"/>
    <w:rsid w:val="00684738"/>
    <w:rsid w:val="00684D94"/>
    <w:rsid w:val="00685443"/>
    <w:rsid w:val="00685B05"/>
    <w:rsid w:val="00686B08"/>
    <w:rsid w:val="00686FEE"/>
    <w:rsid w:val="0068723A"/>
    <w:rsid w:val="006872D1"/>
    <w:rsid w:val="00687657"/>
    <w:rsid w:val="00687DAA"/>
    <w:rsid w:val="0069020B"/>
    <w:rsid w:val="00690799"/>
    <w:rsid w:val="00690D3F"/>
    <w:rsid w:val="00690F18"/>
    <w:rsid w:val="0069106B"/>
    <w:rsid w:val="006915A8"/>
    <w:rsid w:val="00691E75"/>
    <w:rsid w:val="006928CF"/>
    <w:rsid w:val="00692A35"/>
    <w:rsid w:val="00693464"/>
    <w:rsid w:val="00693573"/>
    <w:rsid w:val="0069359F"/>
    <w:rsid w:val="00693CB0"/>
    <w:rsid w:val="00693E19"/>
    <w:rsid w:val="006941DB"/>
    <w:rsid w:val="00694B9B"/>
    <w:rsid w:val="00694CD0"/>
    <w:rsid w:val="00694D08"/>
    <w:rsid w:val="00694FC2"/>
    <w:rsid w:val="00695003"/>
    <w:rsid w:val="006950BE"/>
    <w:rsid w:val="0069533E"/>
    <w:rsid w:val="006956A0"/>
    <w:rsid w:val="00695AB5"/>
    <w:rsid w:val="00695ABC"/>
    <w:rsid w:val="006962BF"/>
    <w:rsid w:val="00696C7D"/>
    <w:rsid w:val="00696E1A"/>
    <w:rsid w:val="00696F46"/>
    <w:rsid w:val="006977FD"/>
    <w:rsid w:val="006A0639"/>
    <w:rsid w:val="006A0764"/>
    <w:rsid w:val="006A0EC6"/>
    <w:rsid w:val="006A1429"/>
    <w:rsid w:val="006A14BD"/>
    <w:rsid w:val="006A1542"/>
    <w:rsid w:val="006A1870"/>
    <w:rsid w:val="006A1F02"/>
    <w:rsid w:val="006A20D6"/>
    <w:rsid w:val="006A286E"/>
    <w:rsid w:val="006A3295"/>
    <w:rsid w:val="006A36A2"/>
    <w:rsid w:val="006A37EF"/>
    <w:rsid w:val="006A392D"/>
    <w:rsid w:val="006A3DA0"/>
    <w:rsid w:val="006A3E4A"/>
    <w:rsid w:val="006A41B3"/>
    <w:rsid w:val="006A48AF"/>
    <w:rsid w:val="006A48E3"/>
    <w:rsid w:val="006A5365"/>
    <w:rsid w:val="006A5DAD"/>
    <w:rsid w:val="006A5DEF"/>
    <w:rsid w:val="006A5E6C"/>
    <w:rsid w:val="006A6081"/>
    <w:rsid w:val="006A616B"/>
    <w:rsid w:val="006A6838"/>
    <w:rsid w:val="006A6B22"/>
    <w:rsid w:val="006A717C"/>
    <w:rsid w:val="006A736F"/>
    <w:rsid w:val="006A7989"/>
    <w:rsid w:val="006B006D"/>
    <w:rsid w:val="006B0490"/>
    <w:rsid w:val="006B0A13"/>
    <w:rsid w:val="006B0A96"/>
    <w:rsid w:val="006B0AA9"/>
    <w:rsid w:val="006B0D43"/>
    <w:rsid w:val="006B10FD"/>
    <w:rsid w:val="006B12C1"/>
    <w:rsid w:val="006B13D8"/>
    <w:rsid w:val="006B1920"/>
    <w:rsid w:val="006B1C7A"/>
    <w:rsid w:val="006B221D"/>
    <w:rsid w:val="006B2690"/>
    <w:rsid w:val="006B27C6"/>
    <w:rsid w:val="006B2C17"/>
    <w:rsid w:val="006B31E6"/>
    <w:rsid w:val="006B36F3"/>
    <w:rsid w:val="006B3909"/>
    <w:rsid w:val="006B3BB4"/>
    <w:rsid w:val="006B3D84"/>
    <w:rsid w:val="006B4BC3"/>
    <w:rsid w:val="006B5342"/>
    <w:rsid w:val="006B5664"/>
    <w:rsid w:val="006B5720"/>
    <w:rsid w:val="006B5EFB"/>
    <w:rsid w:val="006B7793"/>
    <w:rsid w:val="006C046A"/>
    <w:rsid w:val="006C04D6"/>
    <w:rsid w:val="006C0B84"/>
    <w:rsid w:val="006C0B9B"/>
    <w:rsid w:val="006C0C99"/>
    <w:rsid w:val="006C0F6E"/>
    <w:rsid w:val="006C1294"/>
    <w:rsid w:val="006C12E3"/>
    <w:rsid w:val="006C1DF6"/>
    <w:rsid w:val="006C1E3C"/>
    <w:rsid w:val="006C1FD8"/>
    <w:rsid w:val="006C2027"/>
    <w:rsid w:val="006C2227"/>
    <w:rsid w:val="006C2B10"/>
    <w:rsid w:val="006C366F"/>
    <w:rsid w:val="006C39A7"/>
    <w:rsid w:val="006C3BFD"/>
    <w:rsid w:val="006C3D78"/>
    <w:rsid w:val="006C406D"/>
    <w:rsid w:val="006C42DB"/>
    <w:rsid w:val="006C4512"/>
    <w:rsid w:val="006C45E7"/>
    <w:rsid w:val="006C49E5"/>
    <w:rsid w:val="006C4DEC"/>
    <w:rsid w:val="006C50A0"/>
    <w:rsid w:val="006C59C1"/>
    <w:rsid w:val="006C5A20"/>
    <w:rsid w:val="006C5C07"/>
    <w:rsid w:val="006C61AC"/>
    <w:rsid w:val="006C67EE"/>
    <w:rsid w:val="006C7082"/>
    <w:rsid w:val="006C7310"/>
    <w:rsid w:val="006C7B6E"/>
    <w:rsid w:val="006C7D30"/>
    <w:rsid w:val="006C7F9D"/>
    <w:rsid w:val="006D0030"/>
    <w:rsid w:val="006D0F86"/>
    <w:rsid w:val="006D16CF"/>
    <w:rsid w:val="006D17A3"/>
    <w:rsid w:val="006D19B2"/>
    <w:rsid w:val="006D26E4"/>
    <w:rsid w:val="006D3383"/>
    <w:rsid w:val="006D33C5"/>
    <w:rsid w:val="006D38F7"/>
    <w:rsid w:val="006D3DC2"/>
    <w:rsid w:val="006D3E13"/>
    <w:rsid w:val="006D3E4C"/>
    <w:rsid w:val="006D3E69"/>
    <w:rsid w:val="006D4299"/>
    <w:rsid w:val="006D508C"/>
    <w:rsid w:val="006D54B6"/>
    <w:rsid w:val="006D58E6"/>
    <w:rsid w:val="006D5C86"/>
    <w:rsid w:val="006D5D00"/>
    <w:rsid w:val="006D5FF5"/>
    <w:rsid w:val="006D671A"/>
    <w:rsid w:val="006D6DC6"/>
    <w:rsid w:val="006D7212"/>
    <w:rsid w:val="006D7839"/>
    <w:rsid w:val="006E0C31"/>
    <w:rsid w:val="006E128D"/>
    <w:rsid w:val="006E14AA"/>
    <w:rsid w:val="006E14E2"/>
    <w:rsid w:val="006E192B"/>
    <w:rsid w:val="006E1B3E"/>
    <w:rsid w:val="006E20C8"/>
    <w:rsid w:val="006E2B6B"/>
    <w:rsid w:val="006E2D72"/>
    <w:rsid w:val="006E356B"/>
    <w:rsid w:val="006E378E"/>
    <w:rsid w:val="006E397B"/>
    <w:rsid w:val="006E3DB8"/>
    <w:rsid w:val="006E4434"/>
    <w:rsid w:val="006E4929"/>
    <w:rsid w:val="006E4B66"/>
    <w:rsid w:val="006E4CFE"/>
    <w:rsid w:val="006E51E0"/>
    <w:rsid w:val="006E587D"/>
    <w:rsid w:val="006E5A75"/>
    <w:rsid w:val="006E6653"/>
    <w:rsid w:val="006E6B0B"/>
    <w:rsid w:val="006E7EED"/>
    <w:rsid w:val="006F04A2"/>
    <w:rsid w:val="006F06A7"/>
    <w:rsid w:val="006F078A"/>
    <w:rsid w:val="006F0817"/>
    <w:rsid w:val="006F11B3"/>
    <w:rsid w:val="006F13A0"/>
    <w:rsid w:val="006F1BF3"/>
    <w:rsid w:val="006F1DDE"/>
    <w:rsid w:val="006F22AC"/>
    <w:rsid w:val="006F28B3"/>
    <w:rsid w:val="006F2C47"/>
    <w:rsid w:val="006F3114"/>
    <w:rsid w:val="006F32F9"/>
    <w:rsid w:val="006F33D4"/>
    <w:rsid w:val="006F35AA"/>
    <w:rsid w:val="006F37FA"/>
    <w:rsid w:val="006F37FC"/>
    <w:rsid w:val="006F3E88"/>
    <w:rsid w:val="006F3F39"/>
    <w:rsid w:val="006F59C8"/>
    <w:rsid w:val="006F5A20"/>
    <w:rsid w:val="006F5EBA"/>
    <w:rsid w:val="006F6E8A"/>
    <w:rsid w:val="006F70AA"/>
    <w:rsid w:val="006F7E51"/>
    <w:rsid w:val="00700363"/>
    <w:rsid w:val="00700595"/>
    <w:rsid w:val="007007BA"/>
    <w:rsid w:val="00701191"/>
    <w:rsid w:val="00701336"/>
    <w:rsid w:val="00701C0E"/>
    <w:rsid w:val="007022CB"/>
    <w:rsid w:val="007023FE"/>
    <w:rsid w:val="00702712"/>
    <w:rsid w:val="00702CD3"/>
    <w:rsid w:val="00702F52"/>
    <w:rsid w:val="00703152"/>
    <w:rsid w:val="00703A15"/>
    <w:rsid w:val="00704024"/>
    <w:rsid w:val="00705132"/>
    <w:rsid w:val="007057FC"/>
    <w:rsid w:val="007059C4"/>
    <w:rsid w:val="00706450"/>
    <w:rsid w:val="00706803"/>
    <w:rsid w:val="00706902"/>
    <w:rsid w:val="0070707D"/>
    <w:rsid w:val="007076A7"/>
    <w:rsid w:val="00707AF1"/>
    <w:rsid w:val="0071058E"/>
    <w:rsid w:val="00710C98"/>
    <w:rsid w:val="00710E89"/>
    <w:rsid w:val="0071125B"/>
    <w:rsid w:val="00713187"/>
    <w:rsid w:val="007131C1"/>
    <w:rsid w:val="00713439"/>
    <w:rsid w:val="00713511"/>
    <w:rsid w:val="0071387F"/>
    <w:rsid w:val="007146A2"/>
    <w:rsid w:val="00714761"/>
    <w:rsid w:val="007147B1"/>
    <w:rsid w:val="007149F6"/>
    <w:rsid w:val="00714A89"/>
    <w:rsid w:val="00715981"/>
    <w:rsid w:val="007159B0"/>
    <w:rsid w:val="00715AE6"/>
    <w:rsid w:val="00715B55"/>
    <w:rsid w:val="007161B6"/>
    <w:rsid w:val="0071635B"/>
    <w:rsid w:val="007165A7"/>
    <w:rsid w:val="0071676B"/>
    <w:rsid w:val="00716974"/>
    <w:rsid w:val="007169BC"/>
    <w:rsid w:val="00717205"/>
    <w:rsid w:val="00717211"/>
    <w:rsid w:val="00717A7E"/>
    <w:rsid w:val="00717DC2"/>
    <w:rsid w:val="007202E8"/>
    <w:rsid w:val="0072035F"/>
    <w:rsid w:val="00720472"/>
    <w:rsid w:val="0072048E"/>
    <w:rsid w:val="007205F0"/>
    <w:rsid w:val="00720BE9"/>
    <w:rsid w:val="00720C9B"/>
    <w:rsid w:val="00720DD7"/>
    <w:rsid w:val="00721236"/>
    <w:rsid w:val="007216F7"/>
    <w:rsid w:val="00721A13"/>
    <w:rsid w:val="00721DF9"/>
    <w:rsid w:val="00721EC1"/>
    <w:rsid w:val="007220E1"/>
    <w:rsid w:val="00722169"/>
    <w:rsid w:val="00722809"/>
    <w:rsid w:val="00722D50"/>
    <w:rsid w:val="00723429"/>
    <w:rsid w:val="007238BD"/>
    <w:rsid w:val="00723B22"/>
    <w:rsid w:val="00723B55"/>
    <w:rsid w:val="00723C21"/>
    <w:rsid w:val="00723C76"/>
    <w:rsid w:val="007244B3"/>
    <w:rsid w:val="0072454B"/>
    <w:rsid w:val="007249D3"/>
    <w:rsid w:val="00724C3E"/>
    <w:rsid w:val="00724D93"/>
    <w:rsid w:val="00724E03"/>
    <w:rsid w:val="00724E61"/>
    <w:rsid w:val="00724EF4"/>
    <w:rsid w:val="00726013"/>
    <w:rsid w:val="00727603"/>
    <w:rsid w:val="00727AD7"/>
    <w:rsid w:val="00727CD1"/>
    <w:rsid w:val="00727F87"/>
    <w:rsid w:val="007302A9"/>
    <w:rsid w:val="007305E1"/>
    <w:rsid w:val="00730D04"/>
    <w:rsid w:val="00731408"/>
    <w:rsid w:val="007315A1"/>
    <w:rsid w:val="00731915"/>
    <w:rsid w:val="00731A8E"/>
    <w:rsid w:val="00731E4C"/>
    <w:rsid w:val="007330C0"/>
    <w:rsid w:val="00733293"/>
    <w:rsid w:val="00733C6F"/>
    <w:rsid w:val="00733E8A"/>
    <w:rsid w:val="00733F91"/>
    <w:rsid w:val="007342AC"/>
    <w:rsid w:val="007347AD"/>
    <w:rsid w:val="007349FC"/>
    <w:rsid w:val="00734C40"/>
    <w:rsid w:val="00735674"/>
    <w:rsid w:val="00735F55"/>
    <w:rsid w:val="00735F70"/>
    <w:rsid w:val="0073637B"/>
    <w:rsid w:val="007365A9"/>
    <w:rsid w:val="007366C6"/>
    <w:rsid w:val="00736927"/>
    <w:rsid w:val="00736B3C"/>
    <w:rsid w:val="007371D1"/>
    <w:rsid w:val="00737800"/>
    <w:rsid w:val="00737EF2"/>
    <w:rsid w:val="00740201"/>
    <w:rsid w:val="0074037C"/>
    <w:rsid w:val="0074040F"/>
    <w:rsid w:val="00740522"/>
    <w:rsid w:val="00740560"/>
    <w:rsid w:val="0074073A"/>
    <w:rsid w:val="00740D0C"/>
    <w:rsid w:val="007415AE"/>
    <w:rsid w:val="007417FD"/>
    <w:rsid w:val="0074248F"/>
    <w:rsid w:val="007425D0"/>
    <w:rsid w:val="00742CE2"/>
    <w:rsid w:val="00742EBD"/>
    <w:rsid w:val="00743357"/>
    <w:rsid w:val="007438C6"/>
    <w:rsid w:val="0074396A"/>
    <w:rsid w:val="00743B37"/>
    <w:rsid w:val="0074421A"/>
    <w:rsid w:val="00744DC6"/>
    <w:rsid w:val="007451D5"/>
    <w:rsid w:val="00745805"/>
    <w:rsid w:val="0074605A"/>
    <w:rsid w:val="00746936"/>
    <w:rsid w:val="007469F1"/>
    <w:rsid w:val="0074763E"/>
    <w:rsid w:val="00747656"/>
    <w:rsid w:val="00747ABD"/>
    <w:rsid w:val="00750145"/>
    <w:rsid w:val="007508E2"/>
    <w:rsid w:val="00750CD0"/>
    <w:rsid w:val="00750F12"/>
    <w:rsid w:val="00751BB4"/>
    <w:rsid w:val="00751DFD"/>
    <w:rsid w:val="007523E9"/>
    <w:rsid w:val="00752C9D"/>
    <w:rsid w:val="00753081"/>
    <w:rsid w:val="007530D1"/>
    <w:rsid w:val="007537E4"/>
    <w:rsid w:val="00753EAC"/>
    <w:rsid w:val="00754034"/>
    <w:rsid w:val="00754532"/>
    <w:rsid w:val="00754726"/>
    <w:rsid w:val="0075529E"/>
    <w:rsid w:val="0075544B"/>
    <w:rsid w:val="00755731"/>
    <w:rsid w:val="00755ACA"/>
    <w:rsid w:val="007560C8"/>
    <w:rsid w:val="0075651F"/>
    <w:rsid w:val="00756821"/>
    <w:rsid w:val="00756A56"/>
    <w:rsid w:val="00756B48"/>
    <w:rsid w:val="007573DE"/>
    <w:rsid w:val="00757770"/>
    <w:rsid w:val="0075795B"/>
    <w:rsid w:val="00757F0C"/>
    <w:rsid w:val="007609E3"/>
    <w:rsid w:val="00760B85"/>
    <w:rsid w:val="0076116C"/>
    <w:rsid w:val="007615E3"/>
    <w:rsid w:val="0076162C"/>
    <w:rsid w:val="007619A3"/>
    <w:rsid w:val="00761E68"/>
    <w:rsid w:val="00762613"/>
    <w:rsid w:val="0076282C"/>
    <w:rsid w:val="00762A76"/>
    <w:rsid w:val="007632BD"/>
    <w:rsid w:val="00763A43"/>
    <w:rsid w:val="00764338"/>
    <w:rsid w:val="00764471"/>
    <w:rsid w:val="007646F2"/>
    <w:rsid w:val="00764DF1"/>
    <w:rsid w:val="007654D6"/>
    <w:rsid w:val="00765717"/>
    <w:rsid w:val="007657BD"/>
    <w:rsid w:val="00765853"/>
    <w:rsid w:val="00765E75"/>
    <w:rsid w:val="00766692"/>
    <w:rsid w:val="007666E0"/>
    <w:rsid w:val="007671A2"/>
    <w:rsid w:val="0076734A"/>
    <w:rsid w:val="00767B78"/>
    <w:rsid w:val="00767C79"/>
    <w:rsid w:val="00770AE3"/>
    <w:rsid w:val="00770B4F"/>
    <w:rsid w:val="007712B1"/>
    <w:rsid w:val="00771589"/>
    <w:rsid w:val="007716BC"/>
    <w:rsid w:val="0077197F"/>
    <w:rsid w:val="00771C99"/>
    <w:rsid w:val="00771CC8"/>
    <w:rsid w:val="00771E6C"/>
    <w:rsid w:val="007721FE"/>
    <w:rsid w:val="007725B6"/>
    <w:rsid w:val="00772830"/>
    <w:rsid w:val="00772CDB"/>
    <w:rsid w:val="007738B5"/>
    <w:rsid w:val="00773A96"/>
    <w:rsid w:val="00774467"/>
    <w:rsid w:val="007744F5"/>
    <w:rsid w:val="007760A1"/>
    <w:rsid w:val="007760F4"/>
    <w:rsid w:val="00776490"/>
    <w:rsid w:val="007764D1"/>
    <w:rsid w:val="007768A3"/>
    <w:rsid w:val="00777016"/>
    <w:rsid w:val="00777412"/>
    <w:rsid w:val="00777511"/>
    <w:rsid w:val="00777700"/>
    <w:rsid w:val="007777AE"/>
    <w:rsid w:val="00777A82"/>
    <w:rsid w:val="00777ADC"/>
    <w:rsid w:val="007802E5"/>
    <w:rsid w:val="007802F1"/>
    <w:rsid w:val="007803DB"/>
    <w:rsid w:val="007806A6"/>
    <w:rsid w:val="00780760"/>
    <w:rsid w:val="00780B85"/>
    <w:rsid w:val="00780BA6"/>
    <w:rsid w:val="00781586"/>
    <w:rsid w:val="0078195F"/>
    <w:rsid w:val="00781B30"/>
    <w:rsid w:val="00781D60"/>
    <w:rsid w:val="00781E02"/>
    <w:rsid w:val="007824B5"/>
    <w:rsid w:val="007824B7"/>
    <w:rsid w:val="0078277E"/>
    <w:rsid w:val="00782981"/>
    <w:rsid w:val="00782D1D"/>
    <w:rsid w:val="0078304C"/>
    <w:rsid w:val="007834CC"/>
    <w:rsid w:val="00783868"/>
    <w:rsid w:val="00783E19"/>
    <w:rsid w:val="00784122"/>
    <w:rsid w:val="007846E6"/>
    <w:rsid w:val="007847E0"/>
    <w:rsid w:val="007851B6"/>
    <w:rsid w:val="007853F2"/>
    <w:rsid w:val="0078568F"/>
    <w:rsid w:val="00785699"/>
    <w:rsid w:val="00786034"/>
    <w:rsid w:val="007862D8"/>
    <w:rsid w:val="007868CF"/>
    <w:rsid w:val="00786D11"/>
    <w:rsid w:val="00787054"/>
    <w:rsid w:val="007872D1"/>
    <w:rsid w:val="00787B8A"/>
    <w:rsid w:val="0079027D"/>
    <w:rsid w:val="00790716"/>
    <w:rsid w:val="007907D4"/>
    <w:rsid w:val="00790917"/>
    <w:rsid w:val="00790CD5"/>
    <w:rsid w:val="0079131A"/>
    <w:rsid w:val="00791965"/>
    <w:rsid w:val="00791BBF"/>
    <w:rsid w:val="007932A8"/>
    <w:rsid w:val="007933EF"/>
    <w:rsid w:val="00793400"/>
    <w:rsid w:val="00794C1B"/>
    <w:rsid w:val="007952F1"/>
    <w:rsid w:val="00795E3E"/>
    <w:rsid w:val="00795EA3"/>
    <w:rsid w:val="007961A7"/>
    <w:rsid w:val="007967E6"/>
    <w:rsid w:val="00796A82"/>
    <w:rsid w:val="00796D2C"/>
    <w:rsid w:val="00796DFE"/>
    <w:rsid w:val="00796E7E"/>
    <w:rsid w:val="00796FBB"/>
    <w:rsid w:val="00797061"/>
    <w:rsid w:val="007976CA"/>
    <w:rsid w:val="0079796E"/>
    <w:rsid w:val="007A02E7"/>
    <w:rsid w:val="007A0D3E"/>
    <w:rsid w:val="007A1074"/>
    <w:rsid w:val="007A1140"/>
    <w:rsid w:val="007A163A"/>
    <w:rsid w:val="007A1728"/>
    <w:rsid w:val="007A1963"/>
    <w:rsid w:val="007A1B93"/>
    <w:rsid w:val="007A21C0"/>
    <w:rsid w:val="007A27EC"/>
    <w:rsid w:val="007A2CE8"/>
    <w:rsid w:val="007A2DA9"/>
    <w:rsid w:val="007A2EBD"/>
    <w:rsid w:val="007A2F57"/>
    <w:rsid w:val="007A2F5A"/>
    <w:rsid w:val="007A304C"/>
    <w:rsid w:val="007A39F3"/>
    <w:rsid w:val="007A3A83"/>
    <w:rsid w:val="007A4954"/>
    <w:rsid w:val="007A49D7"/>
    <w:rsid w:val="007A4D47"/>
    <w:rsid w:val="007A4E44"/>
    <w:rsid w:val="007A5402"/>
    <w:rsid w:val="007A65FC"/>
    <w:rsid w:val="007A6C32"/>
    <w:rsid w:val="007A7218"/>
    <w:rsid w:val="007A725C"/>
    <w:rsid w:val="007A7434"/>
    <w:rsid w:val="007A7B86"/>
    <w:rsid w:val="007A7C64"/>
    <w:rsid w:val="007A7F96"/>
    <w:rsid w:val="007B0A32"/>
    <w:rsid w:val="007B1C71"/>
    <w:rsid w:val="007B22B0"/>
    <w:rsid w:val="007B2591"/>
    <w:rsid w:val="007B2AD5"/>
    <w:rsid w:val="007B2C81"/>
    <w:rsid w:val="007B32C4"/>
    <w:rsid w:val="007B3E77"/>
    <w:rsid w:val="007B4385"/>
    <w:rsid w:val="007B4768"/>
    <w:rsid w:val="007B4788"/>
    <w:rsid w:val="007B4841"/>
    <w:rsid w:val="007B55CC"/>
    <w:rsid w:val="007B5851"/>
    <w:rsid w:val="007B58B2"/>
    <w:rsid w:val="007B5A9C"/>
    <w:rsid w:val="007B5AB3"/>
    <w:rsid w:val="007B5DE9"/>
    <w:rsid w:val="007B5E1A"/>
    <w:rsid w:val="007B60F3"/>
    <w:rsid w:val="007B6AF0"/>
    <w:rsid w:val="007B6DC1"/>
    <w:rsid w:val="007B705C"/>
    <w:rsid w:val="007B75E9"/>
    <w:rsid w:val="007B76C0"/>
    <w:rsid w:val="007B7718"/>
    <w:rsid w:val="007B77F4"/>
    <w:rsid w:val="007B7907"/>
    <w:rsid w:val="007B793D"/>
    <w:rsid w:val="007B7FCB"/>
    <w:rsid w:val="007C008F"/>
    <w:rsid w:val="007C0362"/>
    <w:rsid w:val="007C043F"/>
    <w:rsid w:val="007C0B4F"/>
    <w:rsid w:val="007C0D8E"/>
    <w:rsid w:val="007C0F9C"/>
    <w:rsid w:val="007C1028"/>
    <w:rsid w:val="007C11CE"/>
    <w:rsid w:val="007C16C6"/>
    <w:rsid w:val="007C1884"/>
    <w:rsid w:val="007C1D3C"/>
    <w:rsid w:val="007C1E1B"/>
    <w:rsid w:val="007C2071"/>
    <w:rsid w:val="007C2C95"/>
    <w:rsid w:val="007C2D10"/>
    <w:rsid w:val="007C2F8D"/>
    <w:rsid w:val="007C3789"/>
    <w:rsid w:val="007C3899"/>
    <w:rsid w:val="007C3912"/>
    <w:rsid w:val="007C395B"/>
    <w:rsid w:val="007C3D2B"/>
    <w:rsid w:val="007C3D34"/>
    <w:rsid w:val="007C40E6"/>
    <w:rsid w:val="007C4434"/>
    <w:rsid w:val="007C480D"/>
    <w:rsid w:val="007C4BE3"/>
    <w:rsid w:val="007C4C70"/>
    <w:rsid w:val="007C4E73"/>
    <w:rsid w:val="007C520D"/>
    <w:rsid w:val="007C574D"/>
    <w:rsid w:val="007C5888"/>
    <w:rsid w:val="007C5AB3"/>
    <w:rsid w:val="007C5C17"/>
    <w:rsid w:val="007C5C83"/>
    <w:rsid w:val="007C628D"/>
    <w:rsid w:val="007C6B0B"/>
    <w:rsid w:val="007C6DD4"/>
    <w:rsid w:val="007C72DE"/>
    <w:rsid w:val="007C79A4"/>
    <w:rsid w:val="007C7EC9"/>
    <w:rsid w:val="007C7F17"/>
    <w:rsid w:val="007D0501"/>
    <w:rsid w:val="007D0D47"/>
    <w:rsid w:val="007D1021"/>
    <w:rsid w:val="007D1362"/>
    <w:rsid w:val="007D16CA"/>
    <w:rsid w:val="007D182D"/>
    <w:rsid w:val="007D1B05"/>
    <w:rsid w:val="007D23A1"/>
    <w:rsid w:val="007D24D4"/>
    <w:rsid w:val="007D261F"/>
    <w:rsid w:val="007D2A26"/>
    <w:rsid w:val="007D3049"/>
    <w:rsid w:val="007D3425"/>
    <w:rsid w:val="007D4285"/>
    <w:rsid w:val="007D429B"/>
    <w:rsid w:val="007D4744"/>
    <w:rsid w:val="007D4B72"/>
    <w:rsid w:val="007D4FC4"/>
    <w:rsid w:val="007D5125"/>
    <w:rsid w:val="007D539A"/>
    <w:rsid w:val="007D593C"/>
    <w:rsid w:val="007D5974"/>
    <w:rsid w:val="007D5AFD"/>
    <w:rsid w:val="007D5D1F"/>
    <w:rsid w:val="007D6A86"/>
    <w:rsid w:val="007D6E7C"/>
    <w:rsid w:val="007D7461"/>
    <w:rsid w:val="007D774D"/>
    <w:rsid w:val="007D7D62"/>
    <w:rsid w:val="007D7DE3"/>
    <w:rsid w:val="007E0906"/>
    <w:rsid w:val="007E10A7"/>
    <w:rsid w:val="007E13A1"/>
    <w:rsid w:val="007E21EC"/>
    <w:rsid w:val="007E2C81"/>
    <w:rsid w:val="007E3003"/>
    <w:rsid w:val="007E30CE"/>
    <w:rsid w:val="007E3124"/>
    <w:rsid w:val="007E33AD"/>
    <w:rsid w:val="007E3722"/>
    <w:rsid w:val="007E4068"/>
    <w:rsid w:val="007E4A66"/>
    <w:rsid w:val="007E4B05"/>
    <w:rsid w:val="007E5986"/>
    <w:rsid w:val="007E5D96"/>
    <w:rsid w:val="007E5EFB"/>
    <w:rsid w:val="007E636E"/>
    <w:rsid w:val="007E64A9"/>
    <w:rsid w:val="007E66C4"/>
    <w:rsid w:val="007E67BE"/>
    <w:rsid w:val="007E6908"/>
    <w:rsid w:val="007E6DC8"/>
    <w:rsid w:val="007E6F73"/>
    <w:rsid w:val="007E74CA"/>
    <w:rsid w:val="007E7F3A"/>
    <w:rsid w:val="007F0513"/>
    <w:rsid w:val="007F0890"/>
    <w:rsid w:val="007F0AD3"/>
    <w:rsid w:val="007F0F28"/>
    <w:rsid w:val="007F13BF"/>
    <w:rsid w:val="007F182D"/>
    <w:rsid w:val="007F1C73"/>
    <w:rsid w:val="007F275E"/>
    <w:rsid w:val="007F3035"/>
    <w:rsid w:val="007F3169"/>
    <w:rsid w:val="007F3A8C"/>
    <w:rsid w:val="007F3AAD"/>
    <w:rsid w:val="007F412A"/>
    <w:rsid w:val="007F4687"/>
    <w:rsid w:val="007F5643"/>
    <w:rsid w:val="007F5A1F"/>
    <w:rsid w:val="007F5A2D"/>
    <w:rsid w:val="007F5B4A"/>
    <w:rsid w:val="007F5CD9"/>
    <w:rsid w:val="007F61AD"/>
    <w:rsid w:val="007F68AB"/>
    <w:rsid w:val="007F6A17"/>
    <w:rsid w:val="007F726C"/>
    <w:rsid w:val="007F72FA"/>
    <w:rsid w:val="007F7691"/>
    <w:rsid w:val="007F7924"/>
    <w:rsid w:val="007F7E20"/>
    <w:rsid w:val="0080002A"/>
    <w:rsid w:val="0080006E"/>
    <w:rsid w:val="00800122"/>
    <w:rsid w:val="008004AE"/>
    <w:rsid w:val="008006E9"/>
    <w:rsid w:val="008007F2"/>
    <w:rsid w:val="00800DB6"/>
    <w:rsid w:val="00801092"/>
    <w:rsid w:val="00801234"/>
    <w:rsid w:val="008013FF"/>
    <w:rsid w:val="008021E1"/>
    <w:rsid w:val="008022BA"/>
    <w:rsid w:val="00802818"/>
    <w:rsid w:val="00802A89"/>
    <w:rsid w:val="00802B2E"/>
    <w:rsid w:val="00802BDB"/>
    <w:rsid w:val="00802C71"/>
    <w:rsid w:val="00802FA4"/>
    <w:rsid w:val="008035AD"/>
    <w:rsid w:val="00803825"/>
    <w:rsid w:val="0080383C"/>
    <w:rsid w:val="00803899"/>
    <w:rsid w:val="00804BC3"/>
    <w:rsid w:val="00804E6B"/>
    <w:rsid w:val="00804ECB"/>
    <w:rsid w:val="0080562E"/>
    <w:rsid w:val="00805E4A"/>
    <w:rsid w:val="00805E56"/>
    <w:rsid w:val="00806167"/>
    <w:rsid w:val="00806171"/>
    <w:rsid w:val="00806831"/>
    <w:rsid w:val="00806C7F"/>
    <w:rsid w:val="008078A1"/>
    <w:rsid w:val="00807E8B"/>
    <w:rsid w:val="00810080"/>
    <w:rsid w:val="008101D0"/>
    <w:rsid w:val="0081047E"/>
    <w:rsid w:val="00810778"/>
    <w:rsid w:val="00810FEA"/>
    <w:rsid w:val="008113C5"/>
    <w:rsid w:val="00811CE3"/>
    <w:rsid w:val="00811F90"/>
    <w:rsid w:val="008122E8"/>
    <w:rsid w:val="008129CD"/>
    <w:rsid w:val="00812C51"/>
    <w:rsid w:val="00812E2F"/>
    <w:rsid w:val="00812EDD"/>
    <w:rsid w:val="00813529"/>
    <w:rsid w:val="008136C9"/>
    <w:rsid w:val="00813C9E"/>
    <w:rsid w:val="00814331"/>
    <w:rsid w:val="00815000"/>
    <w:rsid w:val="0081616E"/>
    <w:rsid w:val="00816AC2"/>
    <w:rsid w:val="00816C03"/>
    <w:rsid w:val="00816D24"/>
    <w:rsid w:val="008171ED"/>
    <w:rsid w:val="008179FB"/>
    <w:rsid w:val="00817D05"/>
    <w:rsid w:val="008200D8"/>
    <w:rsid w:val="00820A96"/>
    <w:rsid w:val="00821468"/>
    <w:rsid w:val="008214A6"/>
    <w:rsid w:val="00821728"/>
    <w:rsid w:val="00821801"/>
    <w:rsid w:val="008221A8"/>
    <w:rsid w:val="0082287C"/>
    <w:rsid w:val="00822A87"/>
    <w:rsid w:val="00823086"/>
    <w:rsid w:val="008232E0"/>
    <w:rsid w:val="00823802"/>
    <w:rsid w:val="008239BB"/>
    <w:rsid w:val="00823E09"/>
    <w:rsid w:val="00824773"/>
    <w:rsid w:val="00824988"/>
    <w:rsid w:val="008252AC"/>
    <w:rsid w:val="0082536C"/>
    <w:rsid w:val="008253C8"/>
    <w:rsid w:val="00825E00"/>
    <w:rsid w:val="00825EF9"/>
    <w:rsid w:val="008264BE"/>
    <w:rsid w:val="008266DD"/>
    <w:rsid w:val="00827486"/>
    <w:rsid w:val="00827C5A"/>
    <w:rsid w:val="00827C84"/>
    <w:rsid w:val="00827E65"/>
    <w:rsid w:val="00830C65"/>
    <w:rsid w:val="00830C66"/>
    <w:rsid w:val="00831227"/>
    <w:rsid w:val="008319FB"/>
    <w:rsid w:val="00831A3A"/>
    <w:rsid w:val="0083201E"/>
    <w:rsid w:val="008328CB"/>
    <w:rsid w:val="00833034"/>
    <w:rsid w:val="008330D9"/>
    <w:rsid w:val="0083359E"/>
    <w:rsid w:val="00833A9A"/>
    <w:rsid w:val="00833D6D"/>
    <w:rsid w:val="00834111"/>
    <w:rsid w:val="00834553"/>
    <w:rsid w:val="008346A8"/>
    <w:rsid w:val="008347D5"/>
    <w:rsid w:val="0083491A"/>
    <w:rsid w:val="00834B7B"/>
    <w:rsid w:val="00834C5D"/>
    <w:rsid w:val="00834CD4"/>
    <w:rsid w:val="00835202"/>
    <w:rsid w:val="00835286"/>
    <w:rsid w:val="008359E5"/>
    <w:rsid w:val="0083629C"/>
    <w:rsid w:val="00836950"/>
    <w:rsid w:val="00836BC8"/>
    <w:rsid w:val="00836E7E"/>
    <w:rsid w:val="00836F35"/>
    <w:rsid w:val="008370B6"/>
    <w:rsid w:val="0083769D"/>
    <w:rsid w:val="00837824"/>
    <w:rsid w:val="008378CA"/>
    <w:rsid w:val="0083792D"/>
    <w:rsid w:val="00837D07"/>
    <w:rsid w:val="008401FC"/>
    <w:rsid w:val="008404EE"/>
    <w:rsid w:val="008419FE"/>
    <w:rsid w:val="00842324"/>
    <w:rsid w:val="00843216"/>
    <w:rsid w:val="008433C6"/>
    <w:rsid w:val="00843AFF"/>
    <w:rsid w:val="00843F8B"/>
    <w:rsid w:val="008440D9"/>
    <w:rsid w:val="008441D0"/>
    <w:rsid w:val="008442AB"/>
    <w:rsid w:val="00844ADF"/>
    <w:rsid w:val="00844B3E"/>
    <w:rsid w:val="00844F4E"/>
    <w:rsid w:val="00845084"/>
    <w:rsid w:val="00845487"/>
    <w:rsid w:val="00845739"/>
    <w:rsid w:val="00845ADC"/>
    <w:rsid w:val="00845DCF"/>
    <w:rsid w:val="008463A6"/>
    <w:rsid w:val="00847A40"/>
    <w:rsid w:val="00847B56"/>
    <w:rsid w:val="00850B1A"/>
    <w:rsid w:val="00850BD7"/>
    <w:rsid w:val="00850DBB"/>
    <w:rsid w:val="00851F7D"/>
    <w:rsid w:val="0085227C"/>
    <w:rsid w:val="0085251D"/>
    <w:rsid w:val="00852FF3"/>
    <w:rsid w:val="00853253"/>
    <w:rsid w:val="00853E2C"/>
    <w:rsid w:val="00854BAD"/>
    <w:rsid w:val="00855994"/>
    <w:rsid w:val="00856378"/>
    <w:rsid w:val="008563FD"/>
    <w:rsid w:val="00856C39"/>
    <w:rsid w:val="00856D2B"/>
    <w:rsid w:val="00856F1B"/>
    <w:rsid w:val="008575B3"/>
    <w:rsid w:val="00857E9F"/>
    <w:rsid w:val="0086075D"/>
    <w:rsid w:val="0086127C"/>
    <w:rsid w:val="00861C27"/>
    <w:rsid w:val="0086200E"/>
    <w:rsid w:val="008626B4"/>
    <w:rsid w:val="008633F3"/>
    <w:rsid w:val="008637EA"/>
    <w:rsid w:val="00865276"/>
    <w:rsid w:val="00865960"/>
    <w:rsid w:val="00866800"/>
    <w:rsid w:val="008669DB"/>
    <w:rsid w:val="00866BDC"/>
    <w:rsid w:val="008670D8"/>
    <w:rsid w:val="00867E7C"/>
    <w:rsid w:val="00870A1C"/>
    <w:rsid w:val="0087108E"/>
    <w:rsid w:val="008718A1"/>
    <w:rsid w:val="00871A2E"/>
    <w:rsid w:val="00871D72"/>
    <w:rsid w:val="008723DE"/>
    <w:rsid w:val="008724DC"/>
    <w:rsid w:val="008727B0"/>
    <w:rsid w:val="00872FB7"/>
    <w:rsid w:val="0087356D"/>
    <w:rsid w:val="00873764"/>
    <w:rsid w:val="00873BFE"/>
    <w:rsid w:val="008741A6"/>
    <w:rsid w:val="00874389"/>
    <w:rsid w:val="008747C0"/>
    <w:rsid w:val="00874E25"/>
    <w:rsid w:val="008750B0"/>
    <w:rsid w:val="0087539E"/>
    <w:rsid w:val="00875443"/>
    <w:rsid w:val="00875B05"/>
    <w:rsid w:val="00875D84"/>
    <w:rsid w:val="00876443"/>
    <w:rsid w:val="00876458"/>
    <w:rsid w:val="008768E1"/>
    <w:rsid w:val="00877041"/>
    <w:rsid w:val="00877072"/>
    <w:rsid w:val="008773D4"/>
    <w:rsid w:val="008777E3"/>
    <w:rsid w:val="008779F5"/>
    <w:rsid w:val="0088003A"/>
    <w:rsid w:val="0088009F"/>
    <w:rsid w:val="0088026C"/>
    <w:rsid w:val="00880296"/>
    <w:rsid w:val="00880C3A"/>
    <w:rsid w:val="00881925"/>
    <w:rsid w:val="00882312"/>
    <w:rsid w:val="00882FE5"/>
    <w:rsid w:val="00883DBA"/>
    <w:rsid w:val="0088417C"/>
    <w:rsid w:val="008846CC"/>
    <w:rsid w:val="00884832"/>
    <w:rsid w:val="00884B47"/>
    <w:rsid w:val="00884D9E"/>
    <w:rsid w:val="00885A72"/>
    <w:rsid w:val="008860C2"/>
    <w:rsid w:val="00886368"/>
    <w:rsid w:val="00886500"/>
    <w:rsid w:val="00886970"/>
    <w:rsid w:val="008873B2"/>
    <w:rsid w:val="00887531"/>
    <w:rsid w:val="008877AF"/>
    <w:rsid w:val="00890614"/>
    <w:rsid w:val="00890875"/>
    <w:rsid w:val="00890E29"/>
    <w:rsid w:val="00891151"/>
    <w:rsid w:val="00891522"/>
    <w:rsid w:val="008918C7"/>
    <w:rsid w:val="0089210B"/>
    <w:rsid w:val="0089222B"/>
    <w:rsid w:val="00893022"/>
    <w:rsid w:val="008933CA"/>
    <w:rsid w:val="00893F88"/>
    <w:rsid w:val="00894407"/>
    <w:rsid w:val="00895190"/>
    <w:rsid w:val="0089532F"/>
    <w:rsid w:val="0089576F"/>
    <w:rsid w:val="00895D8F"/>
    <w:rsid w:val="00896050"/>
    <w:rsid w:val="008970E8"/>
    <w:rsid w:val="00897478"/>
    <w:rsid w:val="008A06FD"/>
    <w:rsid w:val="008A1067"/>
    <w:rsid w:val="008A13B6"/>
    <w:rsid w:val="008A18B3"/>
    <w:rsid w:val="008A22DB"/>
    <w:rsid w:val="008A2CC6"/>
    <w:rsid w:val="008A2D4F"/>
    <w:rsid w:val="008A2F75"/>
    <w:rsid w:val="008A36FA"/>
    <w:rsid w:val="008A3B62"/>
    <w:rsid w:val="008A4686"/>
    <w:rsid w:val="008A47C3"/>
    <w:rsid w:val="008A47D9"/>
    <w:rsid w:val="008A4A95"/>
    <w:rsid w:val="008A53C5"/>
    <w:rsid w:val="008A5B11"/>
    <w:rsid w:val="008A5EA7"/>
    <w:rsid w:val="008A6323"/>
    <w:rsid w:val="008A719F"/>
    <w:rsid w:val="008A73CC"/>
    <w:rsid w:val="008A77A4"/>
    <w:rsid w:val="008B00D6"/>
    <w:rsid w:val="008B0518"/>
    <w:rsid w:val="008B08C0"/>
    <w:rsid w:val="008B09E8"/>
    <w:rsid w:val="008B0B60"/>
    <w:rsid w:val="008B0E47"/>
    <w:rsid w:val="008B1464"/>
    <w:rsid w:val="008B1A98"/>
    <w:rsid w:val="008B1F4B"/>
    <w:rsid w:val="008B20F1"/>
    <w:rsid w:val="008B220D"/>
    <w:rsid w:val="008B39D0"/>
    <w:rsid w:val="008B3C9F"/>
    <w:rsid w:val="008B447B"/>
    <w:rsid w:val="008B5187"/>
    <w:rsid w:val="008B52C8"/>
    <w:rsid w:val="008B52DB"/>
    <w:rsid w:val="008B5433"/>
    <w:rsid w:val="008B59AE"/>
    <w:rsid w:val="008B5B5A"/>
    <w:rsid w:val="008B65BC"/>
    <w:rsid w:val="008B65D1"/>
    <w:rsid w:val="008B6A77"/>
    <w:rsid w:val="008B7368"/>
    <w:rsid w:val="008B77CA"/>
    <w:rsid w:val="008B7B71"/>
    <w:rsid w:val="008B7FC5"/>
    <w:rsid w:val="008C021E"/>
    <w:rsid w:val="008C095B"/>
    <w:rsid w:val="008C25F2"/>
    <w:rsid w:val="008C2F54"/>
    <w:rsid w:val="008C31A3"/>
    <w:rsid w:val="008C3693"/>
    <w:rsid w:val="008C3B2E"/>
    <w:rsid w:val="008C3DCB"/>
    <w:rsid w:val="008C3E1F"/>
    <w:rsid w:val="008C437A"/>
    <w:rsid w:val="008C4389"/>
    <w:rsid w:val="008C4BBD"/>
    <w:rsid w:val="008C4F99"/>
    <w:rsid w:val="008C51F5"/>
    <w:rsid w:val="008C54FF"/>
    <w:rsid w:val="008C5B16"/>
    <w:rsid w:val="008C5BCA"/>
    <w:rsid w:val="008C6760"/>
    <w:rsid w:val="008C6A85"/>
    <w:rsid w:val="008C71F0"/>
    <w:rsid w:val="008C74A5"/>
    <w:rsid w:val="008C74C2"/>
    <w:rsid w:val="008C7700"/>
    <w:rsid w:val="008D0082"/>
    <w:rsid w:val="008D0387"/>
    <w:rsid w:val="008D1306"/>
    <w:rsid w:val="008D1CCA"/>
    <w:rsid w:val="008D207A"/>
    <w:rsid w:val="008D2588"/>
    <w:rsid w:val="008D3272"/>
    <w:rsid w:val="008D34D2"/>
    <w:rsid w:val="008D4078"/>
    <w:rsid w:val="008D44D6"/>
    <w:rsid w:val="008D4A70"/>
    <w:rsid w:val="008D4BB2"/>
    <w:rsid w:val="008D5320"/>
    <w:rsid w:val="008D5494"/>
    <w:rsid w:val="008D561E"/>
    <w:rsid w:val="008D5D6E"/>
    <w:rsid w:val="008D68D2"/>
    <w:rsid w:val="008D6B47"/>
    <w:rsid w:val="008D7519"/>
    <w:rsid w:val="008D779D"/>
    <w:rsid w:val="008D789C"/>
    <w:rsid w:val="008D790D"/>
    <w:rsid w:val="008D79AD"/>
    <w:rsid w:val="008D7ACA"/>
    <w:rsid w:val="008D7AD5"/>
    <w:rsid w:val="008E0205"/>
    <w:rsid w:val="008E09A7"/>
    <w:rsid w:val="008E0BBE"/>
    <w:rsid w:val="008E0CD8"/>
    <w:rsid w:val="008E0D74"/>
    <w:rsid w:val="008E0D79"/>
    <w:rsid w:val="008E1113"/>
    <w:rsid w:val="008E2842"/>
    <w:rsid w:val="008E2C35"/>
    <w:rsid w:val="008E3329"/>
    <w:rsid w:val="008E3608"/>
    <w:rsid w:val="008E374B"/>
    <w:rsid w:val="008E3912"/>
    <w:rsid w:val="008E3D4F"/>
    <w:rsid w:val="008E3DE0"/>
    <w:rsid w:val="008E3E51"/>
    <w:rsid w:val="008E3E98"/>
    <w:rsid w:val="008E3EFF"/>
    <w:rsid w:val="008E494E"/>
    <w:rsid w:val="008E4EAA"/>
    <w:rsid w:val="008E4FFC"/>
    <w:rsid w:val="008E6133"/>
    <w:rsid w:val="008E6612"/>
    <w:rsid w:val="008E6D79"/>
    <w:rsid w:val="008F0134"/>
    <w:rsid w:val="008F084A"/>
    <w:rsid w:val="008F0A22"/>
    <w:rsid w:val="008F0D4C"/>
    <w:rsid w:val="008F183C"/>
    <w:rsid w:val="008F1A26"/>
    <w:rsid w:val="008F1AED"/>
    <w:rsid w:val="008F1C74"/>
    <w:rsid w:val="008F2332"/>
    <w:rsid w:val="008F23AD"/>
    <w:rsid w:val="008F3E26"/>
    <w:rsid w:val="008F474E"/>
    <w:rsid w:val="008F4AE0"/>
    <w:rsid w:val="008F4CE6"/>
    <w:rsid w:val="008F4E29"/>
    <w:rsid w:val="008F5A32"/>
    <w:rsid w:val="008F5B29"/>
    <w:rsid w:val="008F5E68"/>
    <w:rsid w:val="008F619D"/>
    <w:rsid w:val="008F6231"/>
    <w:rsid w:val="008F69B3"/>
    <w:rsid w:val="008F6B5D"/>
    <w:rsid w:val="008F6CF7"/>
    <w:rsid w:val="008F6D7B"/>
    <w:rsid w:val="008F6EA7"/>
    <w:rsid w:val="008F7CFA"/>
    <w:rsid w:val="008F7D37"/>
    <w:rsid w:val="00900306"/>
    <w:rsid w:val="00900B60"/>
    <w:rsid w:val="0090123F"/>
    <w:rsid w:val="009014FC"/>
    <w:rsid w:val="00901A0E"/>
    <w:rsid w:val="00901A3C"/>
    <w:rsid w:val="00901F3D"/>
    <w:rsid w:val="00902828"/>
    <w:rsid w:val="00902949"/>
    <w:rsid w:val="00902989"/>
    <w:rsid w:val="00902DBE"/>
    <w:rsid w:val="009057BD"/>
    <w:rsid w:val="009058B1"/>
    <w:rsid w:val="00905B3E"/>
    <w:rsid w:val="00906068"/>
    <w:rsid w:val="009070BE"/>
    <w:rsid w:val="00907107"/>
    <w:rsid w:val="009072D4"/>
    <w:rsid w:val="00907E0D"/>
    <w:rsid w:val="00907E45"/>
    <w:rsid w:val="00907F30"/>
    <w:rsid w:val="00910547"/>
    <w:rsid w:val="009107DE"/>
    <w:rsid w:val="009110BC"/>
    <w:rsid w:val="009113F8"/>
    <w:rsid w:val="00911A80"/>
    <w:rsid w:val="00911C7F"/>
    <w:rsid w:val="009127C4"/>
    <w:rsid w:val="0091293D"/>
    <w:rsid w:val="00913252"/>
    <w:rsid w:val="009137CB"/>
    <w:rsid w:val="00913CFA"/>
    <w:rsid w:val="00913E38"/>
    <w:rsid w:val="00913EA2"/>
    <w:rsid w:val="00913FDA"/>
    <w:rsid w:val="00915452"/>
    <w:rsid w:val="0091552F"/>
    <w:rsid w:val="009155D4"/>
    <w:rsid w:val="00915DDF"/>
    <w:rsid w:val="0091677A"/>
    <w:rsid w:val="00916CFC"/>
    <w:rsid w:val="009171D3"/>
    <w:rsid w:val="00917702"/>
    <w:rsid w:val="0091775B"/>
    <w:rsid w:val="00917FC6"/>
    <w:rsid w:val="009200E4"/>
    <w:rsid w:val="0092018E"/>
    <w:rsid w:val="00920A0D"/>
    <w:rsid w:val="00920C4B"/>
    <w:rsid w:val="0092127B"/>
    <w:rsid w:val="00921448"/>
    <w:rsid w:val="0092183D"/>
    <w:rsid w:val="009219B7"/>
    <w:rsid w:val="00921D81"/>
    <w:rsid w:val="00921F80"/>
    <w:rsid w:val="009228FB"/>
    <w:rsid w:val="00922C24"/>
    <w:rsid w:val="00923CC8"/>
    <w:rsid w:val="00924130"/>
    <w:rsid w:val="00924253"/>
    <w:rsid w:val="00924598"/>
    <w:rsid w:val="00924CAF"/>
    <w:rsid w:val="00924E74"/>
    <w:rsid w:val="00925492"/>
    <w:rsid w:val="00925D22"/>
    <w:rsid w:val="00925D44"/>
    <w:rsid w:val="00925FB3"/>
    <w:rsid w:val="00926018"/>
    <w:rsid w:val="00926A48"/>
    <w:rsid w:val="00927741"/>
    <w:rsid w:val="00927AAA"/>
    <w:rsid w:val="00927DDD"/>
    <w:rsid w:val="00927EEE"/>
    <w:rsid w:val="0093014C"/>
    <w:rsid w:val="009301AD"/>
    <w:rsid w:val="00930C04"/>
    <w:rsid w:val="00930C2D"/>
    <w:rsid w:val="00930DA6"/>
    <w:rsid w:val="0093176E"/>
    <w:rsid w:val="00931985"/>
    <w:rsid w:val="009319A1"/>
    <w:rsid w:val="009325CA"/>
    <w:rsid w:val="009326B9"/>
    <w:rsid w:val="009326BA"/>
    <w:rsid w:val="00932D92"/>
    <w:rsid w:val="00932DC6"/>
    <w:rsid w:val="00933085"/>
    <w:rsid w:val="009335C1"/>
    <w:rsid w:val="00933B34"/>
    <w:rsid w:val="00933E4F"/>
    <w:rsid w:val="0093456C"/>
    <w:rsid w:val="0093475E"/>
    <w:rsid w:val="00934ABA"/>
    <w:rsid w:val="00934C35"/>
    <w:rsid w:val="00934DD9"/>
    <w:rsid w:val="00934E5C"/>
    <w:rsid w:val="00935E41"/>
    <w:rsid w:val="00936288"/>
    <w:rsid w:val="0093680A"/>
    <w:rsid w:val="00936C62"/>
    <w:rsid w:val="00937064"/>
    <w:rsid w:val="00937408"/>
    <w:rsid w:val="00937A3B"/>
    <w:rsid w:val="00937D58"/>
    <w:rsid w:val="009400FF"/>
    <w:rsid w:val="0094027A"/>
    <w:rsid w:val="00940E67"/>
    <w:rsid w:val="00941318"/>
    <w:rsid w:val="00941B88"/>
    <w:rsid w:val="009422E9"/>
    <w:rsid w:val="009427C9"/>
    <w:rsid w:val="00942A66"/>
    <w:rsid w:val="00942AF4"/>
    <w:rsid w:val="00942CB4"/>
    <w:rsid w:val="00943114"/>
    <w:rsid w:val="00943AFB"/>
    <w:rsid w:val="00943B75"/>
    <w:rsid w:val="00944539"/>
    <w:rsid w:val="00944571"/>
    <w:rsid w:val="00944CFC"/>
    <w:rsid w:val="00945980"/>
    <w:rsid w:val="0094651B"/>
    <w:rsid w:val="0094674A"/>
    <w:rsid w:val="00946B64"/>
    <w:rsid w:val="00946CDA"/>
    <w:rsid w:val="009473A2"/>
    <w:rsid w:val="009476BD"/>
    <w:rsid w:val="009478C3"/>
    <w:rsid w:val="0095015B"/>
    <w:rsid w:val="009502D5"/>
    <w:rsid w:val="00950535"/>
    <w:rsid w:val="009505CA"/>
    <w:rsid w:val="00950891"/>
    <w:rsid w:val="009509B7"/>
    <w:rsid w:val="009514DA"/>
    <w:rsid w:val="00951C05"/>
    <w:rsid w:val="00951D91"/>
    <w:rsid w:val="00952981"/>
    <w:rsid w:val="00952C2A"/>
    <w:rsid w:val="009532FD"/>
    <w:rsid w:val="009545C3"/>
    <w:rsid w:val="009552DE"/>
    <w:rsid w:val="0095531A"/>
    <w:rsid w:val="00955714"/>
    <w:rsid w:val="00955AB1"/>
    <w:rsid w:val="0095647D"/>
    <w:rsid w:val="00956718"/>
    <w:rsid w:val="00956783"/>
    <w:rsid w:val="0095688F"/>
    <w:rsid w:val="00957184"/>
    <w:rsid w:val="00957228"/>
    <w:rsid w:val="00957F81"/>
    <w:rsid w:val="00960493"/>
    <w:rsid w:val="009607E6"/>
    <w:rsid w:val="009617EE"/>
    <w:rsid w:val="00961812"/>
    <w:rsid w:val="00961CB0"/>
    <w:rsid w:val="0096205E"/>
    <w:rsid w:val="00962342"/>
    <w:rsid w:val="0096243B"/>
    <w:rsid w:val="0096317F"/>
    <w:rsid w:val="009632B0"/>
    <w:rsid w:val="00963CBB"/>
    <w:rsid w:val="00963E22"/>
    <w:rsid w:val="009641F8"/>
    <w:rsid w:val="00964828"/>
    <w:rsid w:val="0096482C"/>
    <w:rsid w:val="00964F73"/>
    <w:rsid w:val="00965723"/>
    <w:rsid w:val="00965B6E"/>
    <w:rsid w:val="00965BDB"/>
    <w:rsid w:val="0096718C"/>
    <w:rsid w:val="009674E3"/>
    <w:rsid w:val="00967B15"/>
    <w:rsid w:val="00967C7A"/>
    <w:rsid w:val="00967D40"/>
    <w:rsid w:val="00967D85"/>
    <w:rsid w:val="009700F0"/>
    <w:rsid w:val="009704D4"/>
    <w:rsid w:val="00970540"/>
    <w:rsid w:val="00970564"/>
    <w:rsid w:val="00971497"/>
    <w:rsid w:val="009714F9"/>
    <w:rsid w:val="00971560"/>
    <w:rsid w:val="00971DBC"/>
    <w:rsid w:val="00972749"/>
    <w:rsid w:val="0097277E"/>
    <w:rsid w:val="00972BB5"/>
    <w:rsid w:val="00972C13"/>
    <w:rsid w:val="00972E6F"/>
    <w:rsid w:val="009739B2"/>
    <w:rsid w:val="00974B4A"/>
    <w:rsid w:val="00974CCC"/>
    <w:rsid w:val="00975107"/>
    <w:rsid w:val="00975549"/>
    <w:rsid w:val="0097581D"/>
    <w:rsid w:val="00976005"/>
    <w:rsid w:val="00976302"/>
    <w:rsid w:val="009764CE"/>
    <w:rsid w:val="009769B3"/>
    <w:rsid w:val="00976D51"/>
    <w:rsid w:val="00976EB8"/>
    <w:rsid w:val="0097771A"/>
    <w:rsid w:val="00977A96"/>
    <w:rsid w:val="00980276"/>
    <w:rsid w:val="009803B0"/>
    <w:rsid w:val="0098041A"/>
    <w:rsid w:val="00980582"/>
    <w:rsid w:val="00980FED"/>
    <w:rsid w:val="0098126A"/>
    <w:rsid w:val="0098131B"/>
    <w:rsid w:val="00981512"/>
    <w:rsid w:val="0098170E"/>
    <w:rsid w:val="00981BAE"/>
    <w:rsid w:val="0098226A"/>
    <w:rsid w:val="009823BE"/>
    <w:rsid w:val="0098259A"/>
    <w:rsid w:val="00983045"/>
    <w:rsid w:val="00983197"/>
    <w:rsid w:val="00983343"/>
    <w:rsid w:val="00983701"/>
    <w:rsid w:val="009841CA"/>
    <w:rsid w:val="00984EE2"/>
    <w:rsid w:val="009851AB"/>
    <w:rsid w:val="0098535D"/>
    <w:rsid w:val="009853BB"/>
    <w:rsid w:val="009855E4"/>
    <w:rsid w:val="00985805"/>
    <w:rsid w:val="00985E39"/>
    <w:rsid w:val="009861AB"/>
    <w:rsid w:val="00986229"/>
    <w:rsid w:val="00986646"/>
    <w:rsid w:val="00986754"/>
    <w:rsid w:val="00986765"/>
    <w:rsid w:val="00987333"/>
    <w:rsid w:val="0098799B"/>
    <w:rsid w:val="00987B25"/>
    <w:rsid w:val="00987B79"/>
    <w:rsid w:val="009903DF"/>
    <w:rsid w:val="009908D6"/>
    <w:rsid w:val="00990AF0"/>
    <w:rsid w:val="00990BB1"/>
    <w:rsid w:val="00990F62"/>
    <w:rsid w:val="00990FA9"/>
    <w:rsid w:val="009916BF"/>
    <w:rsid w:val="00991D37"/>
    <w:rsid w:val="00991F94"/>
    <w:rsid w:val="0099229A"/>
    <w:rsid w:val="00992F98"/>
    <w:rsid w:val="009933FA"/>
    <w:rsid w:val="00993EEC"/>
    <w:rsid w:val="00994848"/>
    <w:rsid w:val="00994A4B"/>
    <w:rsid w:val="009954B5"/>
    <w:rsid w:val="00995E34"/>
    <w:rsid w:val="009962BF"/>
    <w:rsid w:val="0099648C"/>
    <w:rsid w:val="00996AEA"/>
    <w:rsid w:val="009970CD"/>
    <w:rsid w:val="009973B3"/>
    <w:rsid w:val="0099799D"/>
    <w:rsid w:val="00997D45"/>
    <w:rsid w:val="00997DFC"/>
    <w:rsid w:val="009A01F7"/>
    <w:rsid w:val="009A087D"/>
    <w:rsid w:val="009A0984"/>
    <w:rsid w:val="009A0BF4"/>
    <w:rsid w:val="009A13AC"/>
    <w:rsid w:val="009A1CD9"/>
    <w:rsid w:val="009A2B9B"/>
    <w:rsid w:val="009A36A8"/>
    <w:rsid w:val="009A3BCA"/>
    <w:rsid w:val="009A3D7E"/>
    <w:rsid w:val="009A409D"/>
    <w:rsid w:val="009A447F"/>
    <w:rsid w:val="009A468C"/>
    <w:rsid w:val="009A51B7"/>
    <w:rsid w:val="009A5256"/>
    <w:rsid w:val="009A52E1"/>
    <w:rsid w:val="009A666C"/>
    <w:rsid w:val="009A7102"/>
    <w:rsid w:val="009A7196"/>
    <w:rsid w:val="009A7466"/>
    <w:rsid w:val="009A7BC5"/>
    <w:rsid w:val="009B0836"/>
    <w:rsid w:val="009B122D"/>
    <w:rsid w:val="009B153C"/>
    <w:rsid w:val="009B17F6"/>
    <w:rsid w:val="009B1868"/>
    <w:rsid w:val="009B18F8"/>
    <w:rsid w:val="009B2636"/>
    <w:rsid w:val="009B27C1"/>
    <w:rsid w:val="009B3181"/>
    <w:rsid w:val="009B3257"/>
    <w:rsid w:val="009B3414"/>
    <w:rsid w:val="009B3643"/>
    <w:rsid w:val="009B37AE"/>
    <w:rsid w:val="009B3F73"/>
    <w:rsid w:val="009B4343"/>
    <w:rsid w:val="009B43DA"/>
    <w:rsid w:val="009B49D8"/>
    <w:rsid w:val="009B4A8F"/>
    <w:rsid w:val="009B4E04"/>
    <w:rsid w:val="009B4E5C"/>
    <w:rsid w:val="009B56F3"/>
    <w:rsid w:val="009B58D6"/>
    <w:rsid w:val="009B5B33"/>
    <w:rsid w:val="009B66C3"/>
    <w:rsid w:val="009B6B4A"/>
    <w:rsid w:val="009B6C16"/>
    <w:rsid w:val="009B7997"/>
    <w:rsid w:val="009B7EB2"/>
    <w:rsid w:val="009C012F"/>
    <w:rsid w:val="009C0B56"/>
    <w:rsid w:val="009C0D57"/>
    <w:rsid w:val="009C11AD"/>
    <w:rsid w:val="009C1DA2"/>
    <w:rsid w:val="009C1E65"/>
    <w:rsid w:val="009C24F0"/>
    <w:rsid w:val="009C2CE9"/>
    <w:rsid w:val="009C3532"/>
    <w:rsid w:val="009C391B"/>
    <w:rsid w:val="009C3958"/>
    <w:rsid w:val="009C4084"/>
    <w:rsid w:val="009C45E0"/>
    <w:rsid w:val="009C463F"/>
    <w:rsid w:val="009C4714"/>
    <w:rsid w:val="009C472C"/>
    <w:rsid w:val="009C4752"/>
    <w:rsid w:val="009C47FE"/>
    <w:rsid w:val="009C53BB"/>
    <w:rsid w:val="009C5735"/>
    <w:rsid w:val="009C5793"/>
    <w:rsid w:val="009C5A36"/>
    <w:rsid w:val="009C5EBB"/>
    <w:rsid w:val="009C69DB"/>
    <w:rsid w:val="009C6B01"/>
    <w:rsid w:val="009C6D31"/>
    <w:rsid w:val="009C6ECE"/>
    <w:rsid w:val="009D01B2"/>
    <w:rsid w:val="009D0701"/>
    <w:rsid w:val="009D08A2"/>
    <w:rsid w:val="009D09E6"/>
    <w:rsid w:val="009D129D"/>
    <w:rsid w:val="009D1698"/>
    <w:rsid w:val="009D1942"/>
    <w:rsid w:val="009D1CCA"/>
    <w:rsid w:val="009D1CD0"/>
    <w:rsid w:val="009D1E98"/>
    <w:rsid w:val="009D1F20"/>
    <w:rsid w:val="009D1F39"/>
    <w:rsid w:val="009D245F"/>
    <w:rsid w:val="009D318F"/>
    <w:rsid w:val="009D3250"/>
    <w:rsid w:val="009D374A"/>
    <w:rsid w:val="009D3B63"/>
    <w:rsid w:val="009D3BA2"/>
    <w:rsid w:val="009D3BDE"/>
    <w:rsid w:val="009D478D"/>
    <w:rsid w:val="009D4891"/>
    <w:rsid w:val="009D4BD4"/>
    <w:rsid w:val="009D4D14"/>
    <w:rsid w:val="009D4D49"/>
    <w:rsid w:val="009D4D6A"/>
    <w:rsid w:val="009D54FA"/>
    <w:rsid w:val="009D5510"/>
    <w:rsid w:val="009D57B2"/>
    <w:rsid w:val="009D5A12"/>
    <w:rsid w:val="009D5AE3"/>
    <w:rsid w:val="009D60E4"/>
    <w:rsid w:val="009D71B1"/>
    <w:rsid w:val="009D7969"/>
    <w:rsid w:val="009D79C4"/>
    <w:rsid w:val="009D7F52"/>
    <w:rsid w:val="009E01C9"/>
    <w:rsid w:val="009E07E4"/>
    <w:rsid w:val="009E0A2F"/>
    <w:rsid w:val="009E0BD8"/>
    <w:rsid w:val="009E0F5A"/>
    <w:rsid w:val="009E1C12"/>
    <w:rsid w:val="009E229D"/>
    <w:rsid w:val="009E2E2F"/>
    <w:rsid w:val="009E2EBE"/>
    <w:rsid w:val="009E3308"/>
    <w:rsid w:val="009E34DE"/>
    <w:rsid w:val="009E3761"/>
    <w:rsid w:val="009E4862"/>
    <w:rsid w:val="009E5599"/>
    <w:rsid w:val="009E5B07"/>
    <w:rsid w:val="009E5D2F"/>
    <w:rsid w:val="009E5D44"/>
    <w:rsid w:val="009E5D4A"/>
    <w:rsid w:val="009E5F2C"/>
    <w:rsid w:val="009E6031"/>
    <w:rsid w:val="009E609B"/>
    <w:rsid w:val="009E64EC"/>
    <w:rsid w:val="009E662A"/>
    <w:rsid w:val="009E66F1"/>
    <w:rsid w:val="009E7B20"/>
    <w:rsid w:val="009E7F43"/>
    <w:rsid w:val="009F03DE"/>
    <w:rsid w:val="009F0CD5"/>
    <w:rsid w:val="009F0DE8"/>
    <w:rsid w:val="009F1459"/>
    <w:rsid w:val="009F1A69"/>
    <w:rsid w:val="009F2302"/>
    <w:rsid w:val="009F2914"/>
    <w:rsid w:val="009F2EA0"/>
    <w:rsid w:val="009F35C4"/>
    <w:rsid w:val="009F397F"/>
    <w:rsid w:val="009F43D3"/>
    <w:rsid w:val="009F458E"/>
    <w:rsid w:val="009F4EA4"/>
    <w:rsid w:val="009F54BE"/>
    <w:rsid w:val="009F553A"/>
    <w:rsid w:val="009F5D09"/>
    <w:rsid w:val="009F5E2D"/>
    <w:rsid w:val="009F5EA6"/>
    <w:rsid w:val="009F6269"/>
    <w:rsid w:val="009F660F"/>
    <w:rsid w:val="009F7087"/>
    <w:rsid w:val="009F717A"/>
    <w:rsid w:val="009F72EE"/>
    <w:rsid w:val="009F73C3"/>
    <w:rsid w:val="009F74E0"/>
    <w:rsid w:val="009F7501"/>
    <w:rsid w:val="009F7795"/>
    <w:rsid w:val="009F7BCC"/>
    <w:rsid w:val="009F7FBE"/>
    <w:rsid w:val="00A00406"/>
    <w:rsid w:val="00A0045F"/>
    <w:rsid w:val="00A00778"/>
    <w:rsid w:val="00A00B84"/>
    <w:rsid w:val="00A00C71"/>
    <w:rsid w:val="00A00C87"/>
    <w:rsid w:val="00A00DE4"/>
    <w:rsid w:val="00A00E32"/>
    <w:rsid w:val="00A00EBB"/>
    <w:rsid w:val="00A0108F"/>
    <w:rsid w:val="00A01308"/>
    <w:rsid w:val="00A01694"/>
    <w:rsid w:val="00A01CFA"/>
    <w:rsid w:val="00A020D9"/>
    <w:rsid w:val="00A021DE"/>
    <w:rsid w:val="00A024FE"/>
    <w:rsid w:val="00A025A2"/>
    <w:rsid w:val="00A0289E"/>
    <w:rsid w:val="00A0290A"/>
    <w:rsid w:val="00A02AA5"/>
    <w:rsid w:val="00A02C91"/>
    <w:rsid w:val="00A02F51"/>
    <w:rsid w:val="00A03F0A"/>
    <w:rsid w:val="00A040E4"/>
    <w:rsid w:val="00A044A2"/>
    <w:rsid w:val="00A04763"/>
    <w:rsid w:val="00A04774"/>
    <w:rsid w:val="00A047AE"/>
    <w:rsid w:val="00A04DFE"/>
    <w:rsid w:val="00A05124"/>
    <w:rsid w:val="00A056AA"/>
    <w:rsid w:val="00A05986"/>
    <w:rsid w:val="00A059B0"/>
    <w:rsid w:val="00A05D3B"/>
    <w:rsid w:val="00A06438"/>
    <w:rsid w:val="00A0678A"/>
    <w:rsid w:val="00A0683C"/>
    <w:rsid w:val="00A06B35"/>
    <w:rsid w:val="00A06B7C"/>
    <w:rsid w:val="00A06C98"/>
    <w:rsid w:val="00A06DC0"/>
    <w:rsid w:val="00A06E73"/>
    <w:rsid w:val="00A07024"/>
    <w:rsid w:val="00A070CE"/>
    <w:rsid w:val="00A07EBA"/>
    <w:rsid w:val="00A10D5C"/>
    <w:rsid w:val="00A11228"/>
    <w:rsid w:val="00A1169A"/>
    <w:rsid w:val="00A12127"/>
    <w:rsid w:val="00A12552"/>
    <w:rsid w:val="00A12AFF"/>
    <w:rsid w:val="00A12FD8"/>
    <w:rsid w:val="00A131AE"/>
    <w:rsid w:val="00A139A0"/>
    <w:rsid w:val="00A14437"/>
    <w:rsid w:val="00A14B20"/>
    <w:rsid w:val="00A14F3C"/>
    <w:rsid w:val="00A15384"/>
    <w:rsid w:val="00A16852"/>
    <w:rsid w:val="00A1718F"/>
    <w:rsid w:val="00A17ACD"/>
    <w:rsid w:val="00A17F5C"/>
    <w:rsid w:val="00A20390"/>
    <w:rsid w:val="00A2068D"/>
    <w:rsid w:val="00A2089C"/>
    <w:rsid w:val="00A20A30"/>
    <w:rsid w:val="00A21C0E"/>
    <w:rsid w:val="00A22696"/>
    <w:rsid w:val="00A236F8"/>
    <w:rsid w:val="00A2375E"/>
    <w:rsid w:val="00A23934"/>
    <w:rsid w:val="00A23AC5"/>
    <w:rsid w:val="00A2476E"/>
    <w:rsid w:val="00A2491B"/>
    <w:rsid w:val="00A24E99"/>
    <w:rsid w:val="00A24F72"/>
    <w:rsid w:val="00A252A3"/>
    <w:rsid w:val="00A25742"/>
    <w:rsid w:val="00A25FEC"/>
    <w:rsid w:val="00A26378"/>
    <w:rsid w:val="00A263D6"/>
    <w:rsid w:val="00A2676E"/>
    <w:rsid w:val="00A27379"/>
    <w:rsid w:val="00A274AA"/>
    <w:rsid w:val="00A2789A"/>
    <w:rsid w:val="00A30111"/>
    <w:rsid w:val="00A3087F"/>
    <w:rsid w:val="00A30D93"/>
    <w:rsid w:val="00A31304"/>
    <w:rsid w:val="00A31493"/>
    <w:rsid w:val="00A318A6"/>
    <w:rsid w:val="00A31988"/>
    <w:rsid w:val="00A31A88"/>
    <w:rsid w:val="00A320F6"/>
    <w:rsid w:val="00A3259E"/>
    <w:rsid w:val="00A326F0"/>
    <w:rsid w:val="00A32C13"/>
    <w:rsid w:val="00A33085"/>
    <w:rsid w:val="00A331EA"/>
    <w:rsid w:val="00A3349A"/>
    <w:rsid w:val="00A337FD"/>
    <w:rsid w:val="00A33C7A"/>
    <w:rsid w:val="00A33E0F"/>
    <w:rsid w:val="00A34410"/>
    <w:rsid w:val="00A34483"/>
    <w:rsid w:val="00A344B9"/>
    <w:rsid w:val="00A349A5"/>
    <w:rsid w:val="00A34C56"/>
    <w:rsid w:val="00A358E5"/>
    <w:rsid w:val="00A359F6"/>
    <w:rsid w:val="00A35C43"/>
    <w:rsid w:val="00A35C5A"/>
    <w:rsid w:val="00A35EFA"/>
    <w:rsid w:val="00A36431"/>
    <w:rsid w:val="00A369AB"/>
    <w:rsid w:val="00A36FDE"/>
    <w:rsid w:val="00A37061"/>
    <w:rsid w:val="00A372C7"/>
    <w:rsid w:val="00A37569"/>
    <w:rsid w:val="00A408BD"/>
    <w:rsid w:val="00A4094F"/>
    <w:rsid w:val="00A40F52"/>
    <w:rsid w:val="00A410CD"/>
    <w:rsid w:val="00A41633"/>
    <w:rsid w:val="00A41C69"/>
    <w:rsid w:val="00A4235C"/>
    <w:rsid w:val="00A42EFE"/>
    <w:rsid w:val="00A42F86"/>
    <w:rsid w:val="00A43456"/>
    <w:rsid w:val="00A43DE5"/>
    <w:rsid w:val="00A44147"/>
    <w:rsid w:val="00A444A3"/>
    <w:rsid w:val="00A44DD2"/>
    <w:rsid w:val="00A44E6F"/>
    <w:rsid w:val="00A450A4"/>
    <w:rsid w:val="00A4513D"/>
    <w:rsid w:val="00A455F4"/>
    <w:rsid w:val="00A45A7A"/>
    <w:rsid w:val="00A45B01"/>
    <w:rsid w:val="00A45EE9"/>
    <w:rsid w:val="00A46175"/>
    <w:rsid w:val="00A46493"/>
    <w:rsid w:val="00A469F0"/>
    <w:rsid w:val="00A470A7"/>
    <w:rsid w:val="00A470FC"/>
    <w:rsid w:val="00A47233"/>
    <w:rsid w:val="00A47529"/>
    <w:rsid w:val="00A50294"/>
    <w:rsid w:val="00A50C64"/>
    <w:rsid w:val="00A50D39"/>
    <w:rsid w:val="00A50F05"/>
    <w:rsid w:val="00A51538"/>
    <w:rsid w:val="00A5231E"/>
    <w:rsid w:val="00A5238A"/>
    <w:rsid w:val="00A52BB1"/>
    <w:rsid w:val="00A52C87"/>
    <w:rsid w:val="00A53723"/>
    <w:rsid w:val="00A53877"/>
    <w:rsid w:val="00A53DFA"/>
    <w:rsid w:val="00A53EFE"/>
    <w:rsid w:val="00A53F9A"/>
    <w:rsid w:val="00A5421B"/>
    <w:rsid w:val="00A545B7"/>
    <w:rsid w:val="00A546E8"/>
    <w:rsid w:val="00A54AC3"/>
    <w:rsid w:val="00A54BB0"/>
    <w:rsid w:val="00A54E39"/>
    <w:rsid w:val="00A54F19"/>
    <w:rsid w:val="00A5573E"/>
    <w:rsid w:val="00A56630"/>
    <w:rsid w:val="00A57012"/>
    <w:rsid w:val="00A57163"/>
    <w:rsid w:val="00A5730A"/>
    <w:rsid w:val="00A573F4"/>
    <w:rsid w:val="00A574D7"/>
    <w:rsid w:val="00A577EC"/>
    <w:rsid w:val="00A6005F"/>
    <w:rsid w:val="00A6033B"/>
    <w:rsid w:val="00A60A2C"/>
    <w:rsid w:val="00A60B5E"/>
    <w:rsid w:val="00A61045"/>
    <w:rsid w:val="00A618E8"/>
    <w:rsid w:val="00A618FC"/>
    <w:rsid w:val="00A61EB2"/>
    <w:rsid w:val="00A61EB9"/>
    <w:rsid w:val="00A622A6"/>
    <w:rsid w:val="00A6298F"/>
    <w:rsid w:val="00A62A8B"/>
    <w:rsid w:val="00A634A4"/>
    <w:rsid w:val="00A6393D"/>
    <w:rsid w:val="00A63BE2"/>
    <w:rsid w:val="00A63D0A"/>
    <w:rsid w:val="00A65667"/>
    <w:rsid w:val="00A667AC"/>
    <w:rsid w:val="00A6720F"/>
    <w:rsid w:val="00A6793D"/>
    <w:rsid w:val="00A7098F"/>
    <w:rsid w:val="00A70BFF"/>
    <w:rsid w:val="00A710E5"/>
    <w:rsid w:val="00A71157"/>
    <w:rsid w:val="00A712C6"/>
    <w:rsid w:val="00A7140C"/>
    <w:rsid w:val="00A71D0F"/>
    <w:rsid w:val="00A72012"/>
    <w:rsid w:val="00A72151"/>
    <w:rsid w:val="00A72512"/>
    <w:rsid w:val="00A72858"/>
    <w:rsid w:val="00A729BD"/>
    <w:rsid w:val="00A72D69"/>
    <w:rsid w:val="00A732CA"/>
    <w:rsid w:val="00A73B46"/>
    <w:rsid w:val="00A73C28"/>
    <w:rsid w:val="00A74129"/>
    <w:rsid w:val="00A7502A"/>
    <w:rsid w:val="00A756C1"/>
    <w:rsid w:val="00A75BA7"/>
    <w:rsid w:val="00A771E5"/>
    <w:rsid w:val="00A774D7"/>
    <w:rsid w:val="00A7754C"/>
    <w:rsid w:val="00A77B94"/>
    <w:rsid w:val="00A804A3"/>
    <w:rsid w:val="00A8179C"/>
    <w:rsid w:val="00A818B8"/>
    <w:rsid w:val="00A81B3D"/>
    <w:rsid w:val="00A81C3E"/>
    <w:rsid w:val="00A81D47"/>
    <w:rsid w:val="00A81E46"/>
    <w:rsid w:val="00A8204F"/>
    <w:rsid w:val="00A82191"/>
    <w:rsid w:val="00A82363"/>
    <w:rsid w:val="00A83653"/>
    <w:rsid w:val="00A83C09"/>
    <w:rsid w:val="00A83C18"/>
    <w:rsid w:val="00A840EE"/>
    <w:rsid w:val="00A84184"/>
    <w:rsid w:val="00A845E9"/>
    <w:rsid w:val="00A849E1"/>
    <w:rsid w:val="00A84B79"/>
    <w:rsid w:val="00A84D44"/>
    <w:rsid w:val="00A84E28"/>
    <w:rsid w:val="00A850C2"/>
    <w:rsid w:val="00A85E39"/>
    <w:rsid w:val="00A85F53"/>
    <w:rsid w:val="00A85FC5"/>
    <w:rsid w:val="00A86501"/>
    <w:rsid w:val="00A8681C"/>
    <w:rsid w:val="00A87269"/>
    <w:rsid w:val="00A87CCB"/>
    <w:rsid w:val="00A87EB9"/>
    <w:rsid w:val="00A90451"/>
    <w:rsid w:val="00A90B97"/>
    <w:rsid w:val="00A91082"/>
    <w:rsid w:val="00A9132E"/>
    <w:rsid w:val="00A91484"/>
    <w:rsid w:val="00A915EE"/>
    <w:rsid w:val="00A91749"/>
    <w:rsid w:val="00A91FAD"/>
    <w:rsid w:val="00A92FFC"/>
    <w:rsid w:val="00A9311D"/>
    <w:rsid w:val="00A93138"/>
    <w:rsid w:val="00A934C2"/>
    <w:rsid w:val="00A93AA8"/>
    <w:rsid w:val="00A943FA"/>
    <w:rsid w:val="00A945D6"/>
    <w:rsid w:val="00A94D16"/>
    <w:rsid w:val="00A9564C"/>
    <w:rsid w:val="00A95692"/>
    <w:rsid w:val="00A95782"/>
    <w:rsid w:val="00A958FD"/>
    <w:rsid w:val="00A9638A"/>
    <w:rsid w:val="00A96AD6"/>
    <w:rsid w:val="00A96FC8"/>
    <w:rsid w:val="00A97688"/>
    <w:rsid w:val="00A978E8"/>
    <w:rsid w:val="00A97B07"/>
    <w:rsid w:val="00AA068C"/>
    <w:rsid w:val="00AA1AC8"/>
    <w:rsid w:val="00AA20A5"/>
    <w:rsid w:val="00AA239D"/>
    <w:rsid w:val="00AA2522"/>
    <w:rsid w:val="00AA2559"/>
    <w:rsid w:val="00AA2D05"/>
    <w:rsid w:val="00AA3180"/>
    <w:rsid w:val="00AA332C"/>
    <w:rsid w:val="00AA35EE"/>
    <w:rsid w:val="00AA4396"/>
    <w:rsid w:val="00AA45CA"/>
    <w:rsid w:val="00AA53F8"/>
    <w:rsid w:val="00AA5DC0"/>
    <w:rsid w:val="00AA5E4A"/>
    <w:rsid w:val="00AA5F7A"/>
    <w:rsid w:val="00AA628B"/>
    <w:rsid w:val="00AA6796"/>
    <w:rsid w:val="00AA6D1B"/>
    <w:rsid w:val="00AA6E59"/>
    <w:rsid w:val="00AA73CA"/>
    <w:rsid w:val="00AA7719"/>
    <w:rsid w:val="00AA7C06"/>
    <w:rsid w:val="00AB0BC1"/>
    <w:rsid w:val="00AB0BDA"/>
    <w:rsid w:val="00AB0DF0"/>
    <w:rsid w:val="00AB0F98"/>
    <w:rsid w:val="00AB122B"/>
    <w:rsid w:val="00AB1479"/>
    <w:rsid w:val="00AB1A4C"/>
    <w:rsid w:val="00AB2A89"/>
    <w:rsid w:val="00AB2C77"/>
    <w:rsid w:val="00AB3400"/>
    <w:rsid w:val="00AB3AF6"/>
    <w:rsid w:val="00AB418A"/>
    <w:rsid w:val="00AB43D6"/>
    <w:rsid w:val="00AB5677"/>
    <w:rsid w:val="00AB56C7"/>
    <w:rsid w:val="00AB657F"/>
    <w:rsid w:val="00AB6739"/>
    <w:rsid w:val="00AB6A74"/>
    <w:rsid w:val="00AB6FA8"/>
    <w:rsid w:val="00AB732D"/>
    <w:rsid w:val="00AB7C9F"/>
    <w:rsid w:val="00AC0217"/>
    <w:rsid w:val="00AC0307"/>
    <w:rsid w:val="00AC09F7"/>
    <w:rsid w:val="00AC10FA"/>
    <w:rsid w:val="00AC1113"/>
    <w:rsid w:val="00AC12AD"/>
    <w:rsid w:val="00AC1364"/>
    <w:rsid w:val="00AC13CA"/>
    <w:rsid w:val="00AC18CE"/>
    <w:rsid w:val="00AC208A"/>
    <w:rsid w:val="00AC2181"/>
    <w:rsid w:val="00AC2C15"/>
    <w:rsid w:val="00AC2C41"/>
    <w:rsid w:val="00AC2D81"/>
    <w:rsid w:val="00AC2D98"/>
    <w:rsid w:val="00AC31C3"/>
    <w:rsid w:val="00AC47CA"/>
    <w:rsid w:val="00AC4BD8"/>
    <w:rsid w:val="00AC55DC"/>
    <w:rsid w:val="00AC596F"/>
    <w:rsid w:val="00AC5CBE"/>
    <w:rsid w:val="00AC61AD"/>
    <w:rsid w:val="00AC62E4"/>
    <w:rsid w:val="00AC6784"/>
    <w:rsid w:val="00AC6F25"/>
    <w:rsid w:val="00AC6FFB"/>
    <w:rsid w:val="00AC76A7"/>
    <w:rsid w:val="00AC7CAB"/>
    <w:rsid w:val="00AD0936"/>
    <w:rsid w:val="00AD09A8"/>
    <w:rsid w:val="00AD0ECF"/>
    <w:rsid w:val="00AD1D62"/>
    <w:rsid w:val="00AD29B0"/>
    <w:rsid w:val="00AD2BC8"/>
    <w:rsid w:val="00AD2BD5"/>
    <w:rsid w:val="00AD2F21"/>
    <w:rsid w:val="00AD3E7C"/>
    <w:rsid w:val="00AD46BC"/>
    <w:rsid w:val="00AD4814"/>
    <w:rsid w:val="00AD5D3E"/>
    <w:rsid w:val="00AD5E21"/>
    <w:rsid w:val="00AD6689"/>
    <w:rsid w:val="00AD6E38"/>
    <w:rsid w:val="00AD6ECB"/>
    <w:rsid w:val="00AD701E"/>
    <w:rsid w:val="00AD77F9"/>
    <w:rsid w:val="00AD7A58"/>
    <w:rsid w:val="00AD7B23"/>
    <w:rsid w:val="00AE03BE"/>
    <w:rsid w:val="00AE0D0A"/>
    <w:rsid w:val="00AE15F2"/>
    <w:rsid w:val="00AE1848"/>
    <w:rsid w:val="00AE1A23"/>
    <w:rsid w:val="00AE1D5D"/>
    <w:rsid w:val="00AE1E94"/>
    <w:rsid w:val="00AE2C2D"/>
    <w:rsid w:val="00AE3155"/>
    <w:rsid w:val="00AE3220"/>
    <w:rsid w:val="00AE3C7D"/>
    <w:rsid w:val="00AE3F20"/>
    <w:rsid w:val="00AE56BD"/>
    <w:rsid w:val="00AE5DDC"/>
    <w:rsid w:val="00AE6502"/>
    <w:rsid w:val="00AE6761"/>
    <w:rsid w:val="00AE6A72"/>
    <w:rsid w:val="00AE6DDB"/>
    <w:rsid w:val="00AE6E64"/>
    <w:rsid w:val="00AE78B5"/>
    <w:rsid w:val="00AE7964"/>
    <w:rsid w:val="00AF05FC"/>
    <w:rsid w:val="00AF0744"/>
    <w:rsid w:val="00AF0821"/>
    <w:rsid w:val="00AF0969"/>
    <w:rsid w:val="00AF0BBC"/>
    <w:rsid w:val="00AF196C"/>
    <w:rsid w:val="00AF1DD0"/>
    <w:rsid w:val="00AF2116"/>
    <w:rsid w:val="00AF2E77"/>
    <w:rsid w:val="00AF30C1"/>
    <w:rsid w:val="00AF34AE"/>
    <w:rsid w:val="00AF3887"/>
    <w:rsid w:val="00AF3C8B"/>
    <w:rsid w:val="00AF3F49"/>
    <w:rsid w:val="00AF4132"/>
    <w:rsid w:val="00AF4166"/>
    <w:rsid w:val="00AF4989"/>
    <w:rsid w:val="00AF4BBD"/>
    <w:rsid w:val="00AF4D2B"/>
    <w:rsid w:val="00AF59B2"/>
    <w:rsid w:val="00AF59FD"/>
    <w:rsid w:val="00AF5B62"/>
    <w:rsid w:val="00AF6177"/>
    <w:rsid w:val="00AF6186"/>
    <w:rsid w:val="00AF67C4"/>
    <w:rsid w:val="00AF6955"/>
    <w:rsid w:val="00AF6DA9"/>
    <w:rsid w:val="00AF7022"/>
    <w:rsid w:val="00AF7FE1"/>
    <w:rsid w:val="00B00A5D"/>
    <w:rsid w:val="00B00EC7"/>
    <w:rsid w:val="00B00F0B"/>
    <w:rsid w:val="00B018EC"/>
    <w:rsid w:val="00B01B07"/>
    <w:rsid w:val="00B01E54"/>
    <w:rsid w:val="00B01FAF"/>
    <w:rsid w:val="00B024A1"/>
    <w:rsid w:val="00B02EAB"/>
    <w:rsid w:val="00B02F49"/>
    <w:rsid w:val="00B038BC"/>
    <w:rsid w:val="00B03E4F"/>
    <w:rsid w:val="00B03FFE"/>
    <w:rsid w:val="00B04838"/>
    <w:rsid w:val="00B04C85"/>
    <w:rsid w:val="00B0520F"/>
    <w:rsid w:val="00B055E8"/>
    <w:rsid w:val="00B0624E"/>
    <w:rsid w:val="00B065F7"/>
    <w:rsid w:val="00B06A4D"/>
    <w:rsid w:val="00B06C70"/>
    <w:rsid w:val="00B06DAB"/>
    <w:rsid w:val="00B07077"/>
    <w:rsid w:val="00B074E6"/>
    <w:rsid w:val="00B1098B"/>
    <w:rsid w:val="00B113FF"/>
    <w:rsid w:val="00B1223F"/>
    <w:rsid w:val="00B12714"/>
    <w:rsid w:val="00B12BCD"/>
    <w:rsid w:val="00B1312B"/>
    <w:rsid w:val="00B13ECF"/>
    <w:rsid w:val="00B143E6"/>
    <w:rsid w:val="00B1472C"/>
    <w:rsid w:val="00B147D6"/>
    <w:rsid w:val="00B14E39"/>
    <w:rsid w:val="00B152EB"/>
    <w:rsid w:val="00B157EB"/>
    <w:rsid w:val="00B1594D"/>
    <w:rsid w:val="00B15D08"/>
    <w:rsid w:val="00B15DE4"/>
    <w:rsid w:val="00B1611F"/>
    <w:rsid w:val="00B16276"/>
    <w:rsid w:val="00B16293"/>
    <w:rsid w:val="00B16454"/>
    <w:rsid w:val="00B1724B"/>
    <w:rsid w:val="00B1747A"/>
    <w:rsid w:val="00B1769B"/>
    <w:rsid w:val="00B17A9C"/>
    <w:rsid w:val="00B200D6"/>
    <w:rsid w:val="00B203BF"/>
    <w:rsid w:val="00B204BD"/>
    <w:rsid w:val="00B2055E"/>
    <w:rsid w:val="00B2084A"/>
    <w:rsid w:val="00B20852"/>
    <w:rsid w:val="00B209F1"/>
    <w:rsid w:val="00B20F4A"/>
    <w:rsid w:val="00B21709"/>
    <w:rsid w:val="00B21940"/>
    <w:rsid w:val="00B21B7E"/>
    <w:rsid w:val="00B21BCA"/>
    <w:rsid w:val="00B21EA7"/>
    <w:rsid w:val="00B22383"/>
    <w:rsid w:val="00B22886"/>
    <w:rsid w:val="00B228CD"/>
    <w:rsid w:val="00B22FF6"/>
    <w:rsid w:val="00B233BF"/>
    <w:rsid w:val="00B2360B"/>
    <w:rsid w:val="00B23B95"/>
    <w:rsid w:val="00B23C2E"/>
    <w:rsid w:val="00B23E8A"/>
    <w:rsid w:val="00B23EC1"/>
    <w:rsid w:val="00B2437C"/>
    <w:rsid w:val="00B244DA"/>
    <w:rsid w:val="00B2594C"/>
    <w:rsid w:val="00B25D83"/>
    <w:rsid w:val="00B2662E"/>
    <w:rsid w:val="00B27417"/>
    <w:rsid w:val="00B27503"/>
    <w:rsid w:val="00B27965"/>
    <w:rsid w:val="00B27C8A"/>
    <w:rsid w:val="00B30876"/>
    <w:rsid w:val="00B312E7"/>
    <w:rsid w:val="00B31405"/>
    <w:rsid w:val="00B31C09"/>
    <w:rsid w:val="00B32636"/>
    <w:rsid w:val="00B3282E"/>
    <w:rsid w:val="00B329B3"/>
    <w:rsid w:val="00B33450"/>
    <w:rsid w:val="00B33CAB"/>
    <w:rsid w:val="00B342E7"/>
    <w:rsid w:val="00B34AEC"/>
    <w:rsid w:val="00B34EAF"/>
    <w:rsid w:val="00B35120"/>
    <w:rsid w:val="00B36290"/>
    <w:rsid w:val="00B3661A"/>
    <w:rsid w:val="00B366DB"/>
    <w:rsid w:val="00B3710D"/>
    <w:rsid w:val="00B37178"/>
    <w:rsid w:val="00B3775F"/>
    <w:rsid w:val="00B37B81"/>
    <w:rsid w:val="00B37D8F"/>
    <w:rsid w:val="00B37DCB"/>
    <w:rsid w:val="00B37E1F"/>
    <w:rsid w:val="00B4009C"/>
    <w:rsid w:val="00B40B1A"/>
    <w:rsid w:val="00B41511"/>
    <w:rsid w:val="00B41B4D"/>
    <w:rsid w:val="00B41FA3"/>
    <w:rsid w:val="00B42273"/>
    <w:rsid w:val="00B429D0"/>
    <w:rsid w:val="00B42DE0"/>
    <w:rsid w:val="00B42E81"/>
    <w:rsid w:val="00B42F3A"/>
    <w:rsid w:val="00B433FB"/>
    <w:rsid w:val="00B43487"/>
    <w:rsid w:val="00B4357B"/>
    <w:rsid w:val="00B43836"/>
    <w:rsid w:val="00B43A1F"/>
    <w:rsid w:val="00B43F96"/>
    <w:rsid w:val="00B44FE7"/>
    <w:rsid w:val="00B451A7"/>
    <w:rsid w:val="00B45AD2"/>
    <w:rsid w:val="00B45BEF"/>
    <w:rsid w:val="00B45C7B"/>
    <w:rsid w:val="00B46330"/>
    <w:rsid w:val="00B463AC"/>
    <w:rsid w:val="00B4673C"/>
    <w:rsid w:val="00B46C34"/>
    <w:rsid w:val="00B47229"/>
    <w:rsid w:val="00B4752D"/>
    <w:rsid w:val="00B5019B"/>
    <w:rsid w:val="00B511E0"/>
    <w:rsid w:val="00B51A22"/>
    <w:rsid w:val="00B51AF3"/>
    <w:rsid w:val="00B51C3E"/>
    <w:rsid w:val="00B520FF"/>
    <w:rsid w:val="00B52AE1"/>
    <w:rsid w:val="00B531CC"/>
    <w:rsid w:val="00B536FF"/>
    <w:rsid w:val="00B53C66"/>
    <w:rsid w:val="00B54AA0"/>
    <w:rsid w:val="00B5517E"/>
    <w:rsid w:val="00B555D8"/>
    <w:rsid w:val="00B55A72"/>
    <w:rsid w:val="00B5618B"/>
    <w:rsid w:val="00B563EE"/>
    <w:rsid w:val="00B56ADB"/>
    <w:rsid w:val="00B56B57"/>
    <w:rsid w:val="00B56B7A"/>
    <w:rsid w:val="00B57AC9"/>
    <w:rsid w:val="00B57B7F"/>
    <w:rsid w:val="00B600E4"/>
    <w:rsid w:val="00B60A32"/>
    <w:rsid w:val="00B61D04"/>
    <w:rsid w:val="00B6211F"/>
    <w:rsid w:val="00B621CD"/>
    <w:rsid w:val="00B6225D"/>
    <w:rsid w:val="00B62B48"/>
    <w:rsid w:val="00B62CB9"/>
    <w:rsid w:val="00B62FED"/>
    <w:rsid w:val="00B63094"/>
    <w:rsid w:val="00B6338F"/>
    <w:rsid w:val="00B637F5"/>
    <w:rsid w:val="00B63B88"/>
    <w:rsid w:val="00B63F3A"/>
    <w:rsid w:val="00B64405"/>
    <w:rsid w:val="00B645EE"/>
    <w:rsid w:val="00B6467E"/>
    <w:rsid w:val="00B646E6"/>
    <w:rsid w:val="00B6484C"/>
    <w:rsid w:val="00B649B8"/>
    <w:rsid w:val="00B64A4F"/>
    <w:rsid w:val="00B64CF6"/>
    <w:rsid w:val="00B64D81"/>
    <w:rsid w:val="00B64EB5"/>
    <w:rsid w:val="00B659C3"/>
    <w:rsid w:val="00B66558"/>
    <w:rsid w:val="00B66982"/>
    <w:rsid w:val="00B6709B"/>
    <w:rsid w:val="00B67318"/>
    <w:rsid w:val="00B6794F"/>
    <w:rsid w:val="00B67BE6"/>
    <w:rsid w:val="00B704E5"/>
    <w:rsid w:val="00B7098C"/>
    <w:rsid w:val="00B70BE3"/>
    <w:rsid w:val="00B70CF0"/>
    <w:rsid w:val="00B70F8F"/>
    <w:rsid w:val="00B71274"/>
    <w:rsid w:val="00B712DA"/>
    <w:rsid w:val="00B714DF"/>
    <w:rsid w:val="00B71F1D"/>
    <w:rsid w:val="00B72062"/>
    <w:rsid w:val="00B72235"/>
    <w:rsid w:val="00B72809"/>
    <w:rsid w:val="00B72B2D"/>
    <w:rsid w:val="00B7321F"/>
    <w:rsid w:val="00B736DE"/>
    <w:rsid w:val="00B73B4D"/>
    <w:rsid w:val="00B741CA"/>
    <w:rsid w:val="00B7485A"/>
    <w:rsid w:val="00B74A36"/>
    <w:rsid w:val="00B750B3"/>
    <w:rsid w:val="00B75218"/>
    <w:rsid w:val="00B75340"/>
    <w:rsid w:val="00B7575F"/>
    <w:rsid w:val="00B75BFE"/>
    <w:rsid w:val="00B75E1B"/>
    <w:rsid w:val="00B761BD"/>
    <w:rsid w:val="00B764E0"/>
    <w:rsid w:val="00B765B4"/>
    <w:rsid w:val="00B76ECE"/>
    <w:rsid w:val="00B77352"/>
    <w:rsid w:val="00B7735B"/>
    <w:rsid w:val="00B77574"/>
    <w:rsid w:val="00B80365"/>
    <w:rsid w:val="00B806CE"/>
    <w:rsid w:val="00B81735"/>
    <w:rsid w:val="00B81783"/>
    <w:rsid w:val="00B82382"/>
    <w:rsid w:val="00B82D8C"/>
    <w:rsid w:val="00B82F75"/>
    <w:rsid w:val="00B832B2"/>
    <w:rsid w:val="00B836A0"/>
    <w:rsid w:val="00B83C11"/>
    <w:rsid w:val="00B83F12"/>
    <w:rsid w:val="00B840E8"/>
    <w:rsid w:val="00B84317"/>
    <w:rsid w:val="00B84710"/>
    <w:rsid w:val="00B849C3"/>
    <w:rsid w:val="00B84CF2"/>
    <w:rsid w:val="00B84D44"/>
    <w:rsid w:val="00B84DDF"/>
    <w:rsid w:val="00B8546C"/>
    <w:rsid w:val="00B854E5"/>
    <w:rsid w:val="00B859A6"/>
    <w:rsid w:val="00B85D47"/>
    <w:rsid w:val="00B85E3A"/>
    <w:rsid w:val="00B86082"/>
    <w:rsid w:val="00B86530"/>
    <w:rsid w:val="00B86661"/>
    <w:rsid w:val="00B866BD"/>
    <w:rsid w:val="00B86991"/>
    <w:rsid w:val="00B86C2B"/>
    <w:rsid w:val="00B86D02"/>
    <w:rsid w:val="00B86EA3"/>
    <w:rsid w:val="00B876CC"/>
    <w:rsid w:val="00B87D90"/>
    <w:rsid w:val="00B87FBF"/>
    <w:rsid w:val="00B90853"/>
    <w:rsid w:val="00B9188D"/>
    <w:rsid w:val="00B91963"/>
    <w:rsid w:val="00B919AC"/>
    <w:rsid w:val="00B91CD0"/>
    <w:rsid w:val="00B91D20"/>
    <w:rsid w:val="00B92011"/>
    <w:rsid w:val="00B921CF"/>
    <w:rsid w:val="00B9241D"/>
    <w:rsid w:val="00B92946"/>
    <w:rsid w:val="00B92DDB"/>
    <w:rsid w:val="00B93486"/>
    <w:rsid w:val="00B936FD"/>
    <w:rsid w:val="00B937C3"/>
    <w:rsid w:val="00B93CA3"/>
    <w:rsid w:val="00B94CF2"/>
    <w:rsid w:val="00B951C6"/>
    <w:rsid w:val="00B95283"/>
    <w:rsid w:val="00B9555D"/>
    <w:rsid w:val="00B95B57"/>
    <w:rsid w:val="00B95B8E"/>
    <w:rsid w:val="00B95BB9"/>
    <w:rsid w:val="00B95D38"/>
    <w:rsid w:val="00B96223"/>
    <w:rsid w:val="00B969DB"/>
    <w:rsid w:val="00B96B60"/>
    <w:rsid w:val="00B96DC6"/>
    <w:rsid w:val="00B97019"/>
    <w:rsid w:val="00B97342"/>
    <w:rsid w:val="00B97653"/>
    <w:rsid w:val="00B978FA"/>
    <w:rsid w:val="00BA0785"/>
    <w:rsid w:val="00BA08FD"/>
    <w:rsid w:val="00BA0AE4"/>
    <w:rsid w:val="00BA0F8D"/>
    <w:rsid w:val="00BA122C"/>
    <w:rsid w:val="00BA13E7"/>
    <w:rsid w:val="00BA1761"/>
    <w:rsid w:val="00BA197D"/>
    <w:rsid w:val="00BA1B30"/>
    <w:rsid w:val="00BA1E6C"/>
    <w:rsid w:val="00BA2674"/>
    <w:rsid w:val="00BA276E"/>
    <w:rsid w:val="00BA3796"/>
    <w:rsid w:val="00BA3885"/>
    <w:rsid w:val="00BA3AE1"/>
    <w:rsid w:val="00BA3C37"/>
    <w:rsid w:val="00BA3E0F"/>
    <w:rsid w:val="00BA407A"/>
    <w:rsid w:val="00BA42C5"/>
    <w:rsid w:val="00BA4B57"/>
    <w:rsid w:val="00BA4B7A"/>
    <w:rsid w:val="00BA5090"/>
    <w:rsid w:val="00BA536D"/>
    <w:rsid w:val="00BA58A9"/>
    <w:rsid w:val="00BA5D91"/>
    <w:rsid w:val="00BA5E13"/>
    <w:rsid w:val="00BA6961"/>
    <w:rsid w:val="00BA6A89"/>
    <w:rsid w:val="00BA7030"/>
    <w:rsid w:val="00BA720D"/>
    <w:rsid w:val="00BA73C0"/>
    <w:rsid w:val="00BA76AB"/>
    <w:rsid w:val="00BA7D7F"/>
    <w:rsid w:val="00BB0076"/>
    <w:rsid w:val="00BB04C0"/>
    <w:rsid w:val="00BB0606"/>
    <w:rsid w:val="00BB071E"/>
    <w:rsid w:val="00BB0817"/>
    <w:rsid w:val="00BB0971"/>
    <w:rsid w:val="00BB09C6"/>
    <w:rsid w:val="00BB0D19"/>
    <w:rsid w:val="00BB0D6D"/>
    <w:rsid w:val="00BB0E5B"/>
    <w:rsid w:val="00BB0F04"/>
    <w:rsid w:val="00BB16CD"/>
    <w:rsid w:val="00BB16FD"/>
    <w:rsid w:val="00BB1A30"/>
    <w:rsid w:val="00BB249B"/>
    <w:rsid w:val="00BB2C63"/>
    <w:rsid w:val="00BB2E26"/>
    <w:rsid w:val="00BB35C5"/>
    <w:rsid w:val="00BB37D8"/>
    <w:rsid w:val="00BB3906"/>
    <w:rsid w:val="00BB3AA5"/>
    <w:rsid w:val="00BB3B07"/>
    <w:rsid w:val="00BB3EAF"/>
    <w:rsid w:val="00BB440A"/>
    <w:rsid w:val="00BB4685"/>
    <w:rsid w:val="00BB51F3"/>
    <w:rsid w:val="00BB5557"/>
    <w:rsid w:val="00BB5578"/>
    <w:rsid w:val="00BB56D1"/>
    <w:rsid w:val="00BB6AB6"/>
    <w:rsid w:val="00BB7443"/>
    <w:rsid w:val="00BB7500"/>
    <w:rsid w:val="00BC0562"/>
    <w:rsid w:val="00BC07F9"/>
    <w:rsid w:val="00BC10F5"/>
    <w:rsid w:val="00BC1827"/>
    <w:rsid w:val="00BC1AF7"/>
    <w:rsid w:val="00BC1CB7"/>
    <w:rsid w:val="00BC2B70"/>
    <w:rsid w:val="00BC2B93"/>
    <w:rsid w:val="00BC2C43"/>
    <w:rsid w:val="00BC2C62"/>
    <w:rsid w:val="00BC3088"/>
    <w:rsid w:val="00BC41AE"/>
    <w:rsid w:val="00BC4AAA"/>
    <w:rsid w:val="00BC4C69"/>
    <w:rsid w:val="00BC4FA9"/>
    <w:rsid w:val="00BC55B0"/>
    <w:rsid w:val="00BC5739"/>
    <w:rsid w:val="00BC5966"/>
    <w:rsid w:val="00BC62AB"/>
    <w:rsid w:val="00BC6681"/>
    <w:rsid w:val="00BC66E8"/>
    <w:rsid w:val="00BC6E8A"/>
    <w:rsid w:val="00BC79BD"/>
    <w:rsid w:val="00BC7ABF"/>
    <w:rsid w:val="00BC7BB2"/>
    <w:rsid w:val="00BC7ED9"/>
    <w:rsid w:val="00BD02B7"/>
    <w:rsid w:val="00BD0404"/>
    <w:rsid w:val="00BD0DF8"/>
    <w:rsid w:val="00BD216B"/>
    <w:rsid w:val="00BD2B0F"/>
    <w:rsid w:val="00BD2F25"/>
    <w:rsid w:val="00BD3A50"/>
    <w:rsid w:val="00BD3E94"/>
    <w:rsid w:val="00BD41FE"/>
    <w:rsid w:val="00BD503A"/>
    <w:rsid w:val="00BD557F"/>
    <w:rsid w:val="00BD5C87"/>
    <w:rsid w:val="00BD5D55"/>
    <w:rsid w:val="00BD649A"/>
    <w:rsid w:val="00BD69E3"/>
    <w:rsid w:val="00BD6A82"/>
    <w:rsid w:val="00BD6B48"/>
    <w:rsid w:val="00BD7532"/>
    <w:rsid w:val="00BD7A46"/>
    <w:rsid w:val="00BD7C5F"/>
    <w:rsid w:val="00BE01E4"/>
    <w:rsid w:val="00BE0FBA"/>
    <w:rsid w:val="00BE123F"/>
    <w:rsid w:val="00BE190C"/>
    <w:rsid w:val="00BE1FBD"/>
    <w:rsid w:val="00BE1FE8"/>
    <w:rsid w:val="00BE21F2"/>
    <w:rsid w:val="00BE2DB0"/>
    <w:rsid w:val="00BE3042"/>
    <w:rsid w:val="00BE31FB"/>
    <w:rsid w:val="00BE3335"/>
    <w:rsid w:val="00BE3822"/>
    <w:rsid w:val="00BE38B3"/>
    <w:rsid w:val="00BE3934"/>
    <w:rsid w:val="00BE40D2"/>
    <w:rsid w:val="00BE445F"/>
    <w:rsid w:val="00BE46B1"/>
    <w:rsid w:val="00BE476C"/>
    <w:rsid w:val="00BE4843"/>
    <w:rsid w:val="00BE488E"/>
    <w:rsid w:val="00BE4A78"/>
    <w:rsid w:val="00BE52DC"/>
    <w:rsid w:val="00BE599D"/>
    <w:rsid w:val="00BE63E4"/>
    <w:rsid w:val="00BE64C0"/>
    <w:rsid w:val="00BE6B31"/>
    <w:rsid w:val="00BE7102"/>
    <w:rsid w:val="00BE7109"/>
    <w:rsid w:val="00BE7271"/>
    <w:rsid w:val="00BE76A8"/>
    <w:rsid w:val="00BE7CD8"/>
    <w:rsid w:val="00BE7D96"/>
    <w:rsid w:val="00BF078A"/>
    <w:rsid w:val="00BF157E"/>
    <w:rsid w:val="00BF1704"/>
    <w:rsid w:val="00BF1713"/>
    <w:rsid w:val="00BF17E8"/>
    <w:rsid w:val="00BF187A"/>
    <w:rsid w:val="00BF22B3"/>
    <w:rsid w:val="00BF2C08"/>
    <w:rsid w:val="00BF3025"/>
    <w:rsid w:val="00BF336F"/>
    <w:rsid w:val="00BF3BAC"/>
    <w:rsid w:val="00BF3C2B"/>
    <w:rsid w:val="00BF3CC7"/>
    <w:rsid w:val="00BF425D"/>
    <w:rsid w:val="00BF44CA"/>
    <w:rsid w:val="00BF4767"/>
    <w:rsid w:val="00BF4CF7"/>
    <w:rsid w:val="00BF506A"/>
    <w:rsid w:val="00BF5171"/>
    <w:rsid w:val="00BF52D3"/>
    <w:rsid w:val="00BF558D"/>
    <w:rsid w:val="00BF5B37"/>
    <w:rsid w:val="00BF6173"/>
    <w:rsid w:val="00BF78A5"/>
    <w:rsid w:val="00BF7D85"/>
    <w:rsid w:val="00C00303"/>
    <w:rsid w:val="00C00881"/>
    <w:rsid w:val="00C008A8"/>
    <w:rsid w:val="00C009B7"/>
    <w:rsid w:val="00C01171"/>
    <w:rsid w:val="00C0117E"/>
    <w:rsid w:val="00C013BA"/>
    <w:rsid w:val="00C01913"/>
    <w:rsid w:val="00C01CA4"/>
    <w:rsid w:val="00C01E59"/>
    <w:rsid w:val="00C02581"/>
    <w:rsid w:val="00C0317A"/>
    <w:rsid w:val="00C03579"/>
    <w:rsid w:val="00C03687"/>
    <w:rsid w:val="00C037A0"/>
    <w:rsid w:val="00C03811"/>
    <w:rsid w:val="00C0384E"/>
    <w:rsid w:val="00C0385D"/>
    <w:rsid w:val="00C03EFF"/>
    <w:rsid w:val="00C03F4E"/>
    <w:rsid w:val="00C040A8"/>
    <w:rsid w:val="00C04ABD"/>
    <w:rsid w:val="00C04B6D"/>
    <w:rsid w:val="00C04C47"/>
    <w:rsid w:val="00C04D25"/>
    <w:rsid w:val="00C04DDB"/>
    <w:rsid w:val="00C050C7"/>
    <w:rsid w:val="00C05483"/>
    <w:rsid w:val="00C06078"/>
    <w:rsid w:val="00C062FC"/>
    <w:rsid w:val="00C06517"/>
    <w:rsid w:val="00C0678D"/>
    <w:rsid w:val="00C0706C"/>
    <w:rsid w:val="00C0715B"/>
    <w:rsid w:val="00C072AA"/>
    <w:rsid w:val="00C07341"/>
    <w:rsid w:val="00C073C0"/>
    <w:rsid w:val="00C10AFD"/>
    <w:rsid w:val="00C10D98"/>
    <w:rsid w:val="00C10E55"/>
    <w:rsid w:val="00C111CF"/>
    <w:rsid w:val="00C1129A"/>
    <w:rsid w:val="00C114DE"/>
    <w:rsid w:val="00C12742"/>
    <w:rsid w:val="00C12E05"/>
    <w:rsid w:val="00C13ABB"/>
    <w:rsid w:val="00C13F64"/>
    <w:rsid w:val="00C14C5E"/>
    <w:rsid w:val="00C151EE"/>
    <w:rsid w:val="00C161AE"/>
    <w:rsid w:val="00C16A34"/>
    <w:rsid w:val="00C16B78"/>
    <w:rsid w:val="00C16E23"/>
    <w:rsid w:val="00C170A4"/>
    <w:rsid w:val="00C173CE"/>
    <w:rsid w:val="00C2006C"/>
    <w:rsid w:val="00C20914"/>
    <w:rsid w:val="00C2139B"/>
    <w:rsid w:val="00C214F8"/>
    <w:rsid w:val="00C21866"/>
    <w:rsid w:val="00C21B95"/>
    <w:rsid w:val="00C21E69"/>
    <w:rsid w:val="00C222E5"/>
    <w:rsid w:val="00C22FAA"/>
    <w:rsid w:val="00C2359E"/>
    <w:rsid w:val="00C241C4"/>
    <w:rsid w:val="00C244E5"/>
    <w:rsid w:val="00C24514"/>
    <w:rsid w:val="00C24745"/>
    <w:rsid w:val="00C24948"/>
    <w:rsid w:val="00C2499E"/>
    <w:rsid w:val="00C25245"/>
    <w:rsid w:val="00C252C2"/>
    <w:rsid w:val="00C256A9"/>
    <w:rsid w:val="00C257C2"/>
    <w:rsid w:val="00C25D24"/>
    <w:rsid w:val="00C269A2"/>
    <w:rsid w:val="00C26A35"/>
    <w:rsid w:val="00C26B4D"/>
    <w:rsid w:val="00C27293"/>
    <w:rsid w:val="00C27691"/>
    <w:rsid w:val="00C27E69"/>
    <w:rsid w:val="00C30654"/>
    <w:rsid w:val="00C30D74"/>
    <w:rsid w:val="00C31034"/>
    <w:rsid w:val="00C3122E"/>
    <w:rsid w:val="00C3131F"/>
    <w:rsid w:val="00C314DD"/>
    <w:rsid w:val="00C3183C"/>
    <w:rsid w:val="00C318D9"/>
    <w:rsid w:val="00C31A63"/>
    <w:rsid w:val="00C31C2F"/>
    <w:rsid w:val="00C320E7"/>
    <w:rsid w:val="00C323F6"/>
    <w:rsid w:val="00C32E47"/>
    <w:rsid w:val="00C32E78"/>
    <w:rsid w:val="00C32FD4"/>
    <w:rsid w:val="00C334D2"/>
    <w:rsid w:val="00C336EF"/>
    <w:rsid w:val="00C337CF"/>
    <w:rsid w:val="00C33CAA"/>
    <w:rsid w:val="00C33D52"/>
    <w:rsid w:val="00C3465A"/>
    <w:rsid w:val="00C350E9"/>
    <w:rsid w:val="00C350FC"/>
    <w:rsid w:val="00C35F54"/>
    <w:rsid w:val="00C363EE"/>
    <w:rsid w:val="00C36568"/>
    <w:rsid w:val="00C36EAA"/>
    <w:rsid w:val="00C37125"/>
    <w:rsid w:val="00C37306"/>
    <w:rsid w:val="00C3755A"/>
    <w:rsid w:val="00C37B0D"/>
    <w:rsid w:val="00C400B6"/>
    <w:rsid w:val="00C40281"/>
    <w:rsid w:val="00C40B2A"/>
    <w:rsid w:val="00C40D78"/>
    <w:rsid w:val="00C40EFA"/>
    <w:rsid w:val="00C410F5"/>
    <w:rsid w:val="00C41997"/>
    <w:rsid w:val="00C41B1D"/>
    <w:rsid w:val="00C42058"/>
    <w:rsid w:val="00C42579"/>
    <w:rsid w:val="00C432E9"/>
    <w:rsid w:val="00C43373"/>
    <w:rsid w:val="00C4343D"/>
    <w:rsid w:val="00C437C0"/>
    <w:rsid w:val="00C43B67"/>
    <w:rsid w:val="00C441F5"/>
    <w:rsid w:val="00C442F4"/>
    <w:rsid w:val="00C448EC"/>
    <w:rsid w:val="00C44F9F"/>
    <w:rsid w:val="00C45344"/>
    <w:rsid w:val="00C4599F"/>
    <w:rsid w:val="00C46A3B"/>
    <w:rsid w:val="00C46F5E"/>
    <w:rsid w:val="00C470C8"/>
    <w:rsid w:val="00C47AEF"/>
    <w:rsid w:val="00C5059A"/>
    <w:rsid w:val="00C50D5D"/>
    <w:rsid w:val="00C516E8"/>
    <w:rsid w:val="00C5212F"/>
    <w:rsid w:val="00C5244B"/>
    <w:rsid w:val="00C52752"/>
    <w:rsid w:val="00C527C9"/>
    <w:rsid w:val="00C52A4C"/>
    <w:rsid w:val="00C535A9"/>
    <w:rsid w:val="00C53E49"/>
    <w:rsid w:val="00C5485C"/>
    <w:rsid w:val="00C54D91"/>
    <w:rsid w:val="00C56056"/>
    <w:rsid w:val="00C560DA"/>
    <w:rsid w:val="00C56151"/>
    <w:rsid w:val="00C5650E"/>
    <w:rsid w:val="00C56AFD"/>
    <w:rsid w:val="00C56E50"/>
    <w:rsid w:val="00C57073"/>
    <w:rsid w:val="00C604DB"/>
    <w:rsid w:val="00C60919"/>
    <w:rsid w:val="00C60C38"/>
    <w:rsid w:val="00C60EE7"/>
    <w:rsid w:val="00C61583"/>
    <w:rsid w:val="00C61911"/>
    <w:rsid w:val="00C6215F"/>
    <w:rsid w:val="00C6256C"/>
    <w:rsid w:val="00C62823"/>
    <w:rsid w:val="00C628F1"/>
    <w:rsid w:val="00C629E6"/>
    <w:rsid w:val="00C62CD8"/>
    <w:rsid w:val="00C63433"/>
    <w:rsid w:val="00C63C75"/>
    <w:rsid w:val="00C64672"/>
    <w:rsid w:val="00C64A54"/>
    <w:rsid w:val="00C64BA0"/>
    <w:rsid w:val="00C65BF7"/>
    <w:rsid w:val="00C665D4"/>
    <w:rsid w:val="00C6669A"/>
    <w:rsid w:val="00C66AE8"/>
    <w:rsid w:val="00C672AC"/>
    <w:rsid w:val="00C67B3A"/>
    <w:rsid w:val="00C67D9F"/>
    <w:rsid w:val="00C70DB1"/>
    <w:rsid w:val="00C7137E"/>
    <w:rsid w:val="00C71410"/>
    <w:rsid w:val="00C71DD3"/>
    <w:rsid w:val="00C7202A"/>
    <w:rsid w:val="00C72273"/>
    <w:rsid w:val="00C72612"/>
    <w:rsid w:val="00C72A1D"/>
    <w:rsid w:val="00C72CBD"/>
    <w:rsid w:val="00C7380B"/>
    <w:rsid w:val="00C73E58"/>
    <w:rsid w:val="00C73F9F"/>
    <w:rsid w:val="00C74410"/>
    <w:rsid w:val="00C74483"/>
    <w:rsid w:val="00C751FC"/>
    <w:rsid w:val="00C75259"/>
    <w:rsid w:val="00C757BF"/>
    <w:rsid w:val="00C75894"/>
    <w:rsid w:val="00C75C40"/>
    <w:rsid w:val="00C76541"/>
    <w:rsid w:val="00C76D29"/>
    <w:rsid w:val="00C7747F"/>
    <w:rsid w:val="00C77637"/>
    <w:rsid w:val="00C7776A"/>
    <w:rsid w:val="00C779A2"/>
    <w:rsid w:val="00C80545"/>
    <w:rsid w:val="00C8069A"/>
    <w:rsid w:val="00C807E6"/>
    <w:rsid w:val="00C80826"/>
    <w:rsid w:val="00C81139"/>
    <w:rsid w:val="00C814AA"/>
    <w:rsid w:val="00C827DD"/>
    <w:rsid w:val="00C83245"/>
    <w:rsid w:val="00C8368C"/>
    <w:rsid w:val="00C84663"/>
    <w:rsid w:val="00C85564"/>
    <w:rsid w:val="00C85B73"/>
    <w:rsid w:val="00C85D1A"/>
    <w:rsid w:val="00C86489"/>
    <w:rsid w:val="00C8690E"/>
    <w:rsid w:val="00C87BFD"/>
    <w:rsid w:val="00C87FF6"/>
    <w:rsid w:val="00C9027C"/>
    <w:rsid w:val="00C907B5"/>
    <w:rsid w:val="00C9092E"/>
    <w:rsid w:val="00C90967"/>
    <w:rsid w:val="00C90E01"/>
    <w:rsid w:val="00C90FE8"/>
    <w:rsid w:val="00C916FE"/>
    <w:rsid w:val="00C918D8"/>
    <w:rsid w:val="00C91A40"/>
    <w:rsid w:val="00C91A64"/>
    <w:rsid w:val="00C91D18"/>
    <w:rsid w:val="00C91FDE"/>
    <w:rsid w:val="00C92BDD"/>
    <w:rsid w:val="00C93110"/>
    <w:rsid w:val="00C937E8"/>
    <w:rsid w:val="00C94410"/>
    <w:rsid w:val="00C95193"/>
    <w:rsid w:val="00C953AF"/>
    <w:rsid w:val="00C9554D"/>
    <w:rsid w:val="00C959C6"/>
    <w:rsid w:val="00C962F9"/>
    <w:rsid w:val="00C96707"/>
    <w:rsid w:val="00C96811"/>
    <w:rsid w:val="00C969A2"/>
    <w:rsid w:val="00C96C30"/>
    <w:rsid w:val="00C96CF3"/>
    <w:rsid w:val="00C976DD"/>
    <w:rsid w:val="00C9775D"/>
    <w:rsid w:val="00C97F16"/>
    <w:rsid w:val="00C97FC2"/>
    <w:rsid w:val="00CA0486"/>
    <w:rsid w:val="00CA0A53"/>
    <w:rsid w:val="00CA0B3D"/>
    <w:rsid w:val="00CA0DEA"/>
    <w:rsid w:val="00CA0E3A"/>
    <w:rsid w:val="00CA1385"/>
    <w:rsid w:val="00CA17CF"/>
    <w:rsid w:val="00CA1B76"/>
    <w:rsid w:val="00CA1E52"/>
    <w:rsid w:val="00CA2520"/>
    <w:rsid w:val="00CA2748"/>
    <w:rsid w:val="00CA2B2C"/>
    <w:rsid w:val="00CA2DD7"/>
    <w:rsid w:val="00CA2E34"/>
    <w:rsid w:val="00CA33F2"/>
    <w:rsid w:val="00CA36D0"/>
    <w:rsid w:val="00CA3E19"/>
    <w:rsid w:val="00CA52B3"/>
    <w:rsid w:val="00CA533A"/>
    <w:rsid w:val="00CA55B6"/>
    <w:rsid w:val="00CA5BF5"/>
    <w:rsid w:val="00CA6792"/>
    <w:rsid w:val="00CA6A2C"/>
    <w:rsid w:val="00CA6CE0"/>
    <w:rsid w:val="00CA6D5B"/>
    <w:rsid w:val="00CA75EB"/>
    <w:rsid w:val="00CB0729"/>
    <w:rsid w:val="00CB0957"/>
    <w:rsid w:val="00CB0ACC"/>
    <w:rsid w:val="00CB197F"/>
    <w:rsid w:val="00CB1DCC"/>
    <w:rsid w:val="00CB2050"/>
    <w:rsid w:val="00CB2D5B"/>
    <w:rsid w:val="00CB320F"/>
    <w:rsid w:val="00CB390A"/>
    <w:rsid w:val="00CB3F01"/>
    <w:rsid w:val="00CB4654"/>
    <w:rsid w:val="00CB49B8"/>
    <w:rsid w:val="00CB49E0"/>
    <w:rsid w:val="00CB598F"/>
    <w:rsid w:val="00CB5ABC"/>
    <w:rsid w:val="00CB657C"/>
    <w:rsid w:val="00CB6620"/>
    <w:rsid w:val="00CB667D"/>
    <w:rsid w:val="00CB6D96"/>
    <w:rsid w:val="00CB73D4"/>
    <w:rsid w:val="00CB7438"/>
    <w:rsid w:val="00CB74B4"/>
    <w:rsid w:val="00CB7787"/>
    <w:rsid w:val="00CB78D1"/>
    <w:rsid w:val="00CB7A50"/>
    <w:rsid w:val="00CC0655"/>
    <w:rsid w:val="00CC0B4B"/>
    <w:rsid w:val="00CC0C6D"/>
    <w:rsid w:val="00CC15EC"/>
    <w:rsid w:val="00CC1B3A"/>
    <w:rsid w:val="00CC1D2D"/>
    <w:rsid w:val="00CC1D66"/>
    <w:rsid w:val="00CC28A7"/>
    <w:rsid w:val="00CC3181"/>
    <w:rsid w:val="00CC479F"/>
    <w:rsid w:val="00CC528C"/>
    <w:rsid w:val="00CC5727"/>
    <w:rsid w:val="00CC58E6"/>
    <w:rsid w:val="00CC5CF1"/>
    <w:rsid w:val="00CC5E99"/>
    <w:rsid w:val="00CC6099"/>
    <w:rsid w:val="00CC6120"/>
    <w:rsid w:val="00CC7096"/>
    <w:rsid w:val="00CC7238"/>
    <w:rsid w:val="00CC77F1"/>
    <w:rsid w:val="00CC7A84"/>
    <w:rsid w:val="00CC7AAC"/>
    <w:rsid w:val="00CC7F32"/>
    <w:rsid w:val="00CD01FA"/>
    <w:rsid w:val="00CD04E9"/>
    <w:rsid w:val="00CD0CE6"/>
    <w:rsid w:val="00CD1006"/>
    <w:rsid w:val="00CD1531"/>
    <w:rsid w:val="00CD157C"/>
    <w:rsid w:val="00CD16A6"/>
    <w:rsid w:val="00CD175B"/>
    <w:rsid w:val="00CD1847"/>
    <w:rsid w:val="00CD1F51"/>
    <w:rsid w:val="00CD22AD"/>
    <w:rsid w:val="00CD22B2"/>
    <w:rsid w:val="00CD276D"/>
    <w:rsid w:val="00CD279E"/>
    <w:rsid w:val="00CD2ADB"/>
    <w:rsid w:val="00CD3218"/>
    <w:rsid w:val="00CD336A"/>
    <w:rsid w:val="00CD363C"/>
    <w:rsid w:val="00CD3F71"/>
    <w:rsid w:val="00CD3F79"/>
    <w:rsid w:val="00CD488E"/>
    <w:rsid w:val="00CD48D4"/>
    <w:rsid w:val="00CD4DC3"/>
    <w:rsid w:val="00CD4FE7"/>
    <w:rsid w:val="00CD51CF"/>
    <w:rsid w:val="00CD52B3"/>
    <w:rsid w:val="00CD5FB4"/>
    <w:rsid w:val="00CD610F"/>
    <w:rsid w:val="00CD614D"/>
    <w:rsid w:val="00CD6479"/>
    <w:rsid w:val="00CD6735"/>
    <w:rsid w:val="00CD6947"/>
    <w:rsid w:val="00CD6F0B"/>
    <w:rsid w:val="00CD75EE"/>
    <w:rsid w:val="00CD7747"/>
    <w:rsid w:val="00CD7854"/>
    <w:rsid w:val="00CD7F33"/>
    <w:rsid w:val="00CE0123"/>
    <w:rsid w:val="00CE01D2"/>
    <w:rsid w:val="00CE076A"/>
    <w:rsid w:val="00CE1525"/>
    <w:rsid w:val="00CE1659"/>
    <w:rsid w:val="00CE1694"/>
    <w:rsid w:val="00CE1ABB"/>
    <w:rsid w:val="00CE20D2"/>
    <w:rsid w:val="00CE2232"/>
    <w:rsid w:val="00CE22BA"/>
    <w:rsid w:val="00CE23F9"/>
    <w:rsid w:val="00CE2775"/>
    <w:rsid w:val="00CE2B00"/>
    <w:rsid w:val="00CE360F"/>
    <w:rsid w:val="00CE426A"/>
    <w:rsid w:val="00CE44DA"/>
    <w:rsid w:val="00CE4A80"/>
    <w:rsid w:val="00CE4B8C"/>
    <w:rsid w:val="00CE4E44"/>
    <w:rsid w:val="00CE52D9"/>
    <w:rsid w:val="00CE5B3F"/>
    <w:rsid w:val="00CE5BBA"/>
    <w:rsid w:val="00CE6015"/>
    <w:rsid w:val="00CE611B"/>
    <w:rsid w:val="00CE6550"/>
    <w:rsid w:val="00CE6A67"/>
    <w:rsid w:val="00CE6CEE"/>
    <w:rsid w:val="00CE6E93"/>
    <w:rsid w:val="00CE73BD"/>
    <w:rsid w:val="00CE78E7"/>
    <w:rsid w:val="00CE7A4F"/>
    <w:rsid w:val="00CE7DD0"/>
    <w:rsid w:val="00CE7FDF"/>
    <w:rsid w:val="00CF09B6"/>
    <w:rsid w:val="00CF0BBC"/>
    <w:rsid w:val="00CF10CF"/>
    <w:rsid w:val="00CF12D0"/>
    <w:rsid w:val="00CF173C"/>
    <w:rsid w:val="00CF1ADD"/>
    <w:rsid w:val="00CF1CFD"/>
    <w:rsid w:val="00CF2055"/>
    <w:rsid w:val="00CF26DE"/>
    <w:rsid w:val="00CF2A60"/>
    <w:rsid w:val="00CF2B4E"/>
    <w:rsid w:val="00CF3283"/>
    <w:rsid w:val="00CF35C8"/>
    <w:rsid w:val="00CF4304"/>
    <w:rsid w:val="00CF4532"/>
    <w:rsid w:val="00CF46B8"/>
    <w:rsid w:val="00CF4817"/>
    <w:rsid w:val="00CF50C8"/>
    <w:rsid w:val="00CF602C"/>
    <w:rsid w:val="00CF6050"/>
    <w:rsid w:val="00CF6668"/>
    <w:rsid w:val="00CF7271"/>
    <w:rsid w:val="00CF740A"/>
    <w:rsid w:val="00CF77D8"/>
    <w:rsid w:val="00CF7AAA"/>
    <w:rsid w:val="00CF7E60"/>
    <w:rsid w:val="00D0060C"/>
    <w:rsid w:val="00D00899"/>
    <w:rsid w:val="00D00ACE"/>
    <w:rsid w:val="00D00AE6"/>
    <w:rsid w:val="00D00BAE"/>
    <w:rsid w:val="00D00D45"/>
    <w:rsid w:val="00D00E86"/>
    <w:rsid w:val="00D00F2D"/>
    <w:rsid w:val="00D011A5"/>
    <w:rsid w:val="00D01576"/>
    <w:rsid w:val="00D0165B"/>
    <w:rsid w:val="00D018A4"/>
    <w:rsid w:val="00D018B0"/>
    <w:rsid w:val="00D01ADC"/>
    <w:rsid w:val="00D01B75"/>
    <w:rsid w:val="00D01C0E"/>
    <w:rsid w:val="00D01DF2"/>
    <w:rsid w:val="00D01E18"/>
    <w:rsid w:val="00D02300"/>
    <w:rsid w:val="00D0236B"/>
    <w:rsid w:val="00D0254A"/>
    <w:rsid w:val="00D02657"/>
    <w:rsid w:val="00D0283B"/>
    <w:rsid w:val="00D03398"/>
    <w:rsid w:val="00D0372B"/>
    <w:rsid w:val="00D04681"/>
    <w:rsid w:val="00D04C40"/>
    <w:rsid w:val="00D04E1F"/>
    <w:rsid w:val="00D05111"/>
    <w:rsid w:val="00D0556C"/>
    <w:rsid w:val="00D05587"/>
    <w:rsid w:val="00D058C2"/>
    <w:rsid w:val="00D06279"/>
    <w:rsid w:val="00D062BE"/>
    <w:rsid w:val="00D065C0"/>
    <w:rsid w:val="00D06828"/>
    <w:rsid w:val="00D0687B"/>
    <w:rsid w:val="00D0691D"/>
    <w:rsid w:val="00D07E8B"/>
    <w:rsid w:val="00D07F61"/>
    <w:rsid w:val="00D10ABC"/>
    <w:rsid w:val="00D10E40"/>
    <w:rsid w:val="00D10F9F"/>
    <w:rsid w:val="00D11352"/>
    <w:rsid w:val="00D11797"/>
    <w:rsid w:val="00D11C2B"/>
    <w:rsid w:val="00D12014"/>
    <w:rsid w:val="00D120E7"/>
    <w:rsid w:val="00D120EF"/>
    <w:rsid w:val="00D127E5"/>
    <w:rsid w:val="00D129BB"/>
    <w:rsid w:val="00D12C76"/>
    <w:rsid w:val="00D13F25"/>
    <w:rsid w:val="00D14186"/>
    <w:rsid w:val="00D14341"/>
    <w:rsid w:val="00D143DA"/>
    <w:rsid w:val="00D14641"/>
    <w:rsid w:val="00D1500C"/>
    <w:rsid w:val="00D15265"/>
    <w:rsid w:val="00D15A74"/>
    <w:rsid w:val="00D1665D"/>
    <w:rsid w:val="00D16CCE"/>
    <w:rsid w:val="00D16F01"/>
    <w:rsid w:val="00D174C7"/>
    <w:rsid w:val="00D174DD"/>
    <w:rsid w:val="00D17A85"/>
    <w:rsid w:val="00D2008B"/>
    <w:rsid w:val="00D200A3"/>
    <w:rsid w:val="00D202F1"/>
    <w:rsid w:val="00D20FB2"/>
    <w:rsid w:val="00D219CC"/>
    <w:rsid w:val="00D21A4F"/>
    <w:rsid w:val="00D221A8"/>
    <w:rsid w:val="00D22A34"/>
    <w:rsid w:val="00D22DE9"/>
    <w:rsid w:val="00D22DFD"/>
    <w:rsid w:val="00D23564"/>
    <w:rsid w:val="00D23CB4"/>
    <w:rsid w:val="00D243AC"/>
    <w:rsid w:val="00D24B5C"/>
    <w:rsid w:val="00D24C2E"/>
    <w:rsid w:val="00D24EBE"/>
    <w:rsid w:val="00D25A5C"/>
    <w:rsid w:val="00D25C09"/>
    <w:rsid w:val="00D26D6A"/>
    <w:rsid w:val="00D26F73"/>
    <w:rsid w:val="00D27FB3"/>
    <w:rsid w:val="00D300F2"/>
    <w:rsid w:val="00D30E8A"/>
    <w:rsid w:val="00D31518"/>
    <w:rsid w:val="00D31675"/>
    <w:rsid w:val="00D31892"/>
    <w:rsid w:val="00D318B7"/>
    <w:rsid w:val="00D31FDD"/>
    <w:rsid w:val="00D323D4"/>
    <w:rsid w:val="00D3283A"/>
    <w:rsid w:val="00D332F6"/>
    <w:rsid w:val="00D33BCA"/>
    <w:rsid w:val="00D33D6E"/>
    <w:rsid w:val="00D34761"/>
    <w:rsid w:val="00D34CD0"/>
    <w:rsid w:val="00D34FC7"/>
    <w:rsid w:val="00D3501C"/>
    <w:rsid w:val="00D357C5"/>
    <w:rsid w:val="00D361F7"/>
    <w:rsid w:val="00D36825"/>
    <w:rsid w:val="00D36FE9"/>
    <w:rsid w:val="00D371EF"/>
    <w:rsid w:val="00D372E4"/>
    <w:rsid w:val="00D3798E"/>
    <w:rsid w:val="00D37D56"/>
    <w:rsid w:val="00D404E5"/>
    <w:rsid w:val="00D406A4"/>
    <w:rsid w:val="00D4155C"/>
    <w:rsid w:val="00D41689"/>
    <w:rsid w:val="00D416E2"/>
    <w:rsid w:val="00D41B75"/>
    <w:rsid w:val="00D41F59"/>
    <w:rsid w:val="00D42072"/>
    <w:rsid w:val="00D42507"/>
    <w:rsid w:val="00D42560"/>
    <w:rsid w:val="00D427B3"/>
    <w:rsid w:val="00D42C57"/>
    <w:rsid w:val="00D42EA4"/>
    <w:rsid w:val="00D43710"/>
    <w:rsid w:val="00D44164"/>
    <w:rsid w:val="00D44214"/>
    <w:rsid w:val="00D44337"/>
    <w:rsid w:val="00D443E7"/>
    <w:rsid w:val="00D44504"/>
    <w:rsid w:val="00D445A1"/>
    <w:rsid w:val="00D44617"/>
    <w:rsid w:val="00D4622A"/>
    <w:rsid w:val="00D46972"/>
    <w:rsid w:val="00D4704F"/>
    <w:rsid w:val="00D4721E"/>
    <w:rsid w:val="00D475B0"/>
    <w:rsid w:val="00D47D7E"/>
    <w:rsid w:val="00D47EB9"/>
    <w:rsid w:val="00D502A0"/>
    <w:rsid w:val="00D503A9"/>
    <w:rsid w:val="00D50DFB"/>
    <w:rsid w:val="00D50FF8"/>
    <w:rsid w:val="00D519EA"/>
    <w:rsid w:val="00D51A7A"/>
    <w:rsid w:val="00D5337F"/>
    <w:rsid w:val="00D533F3"/>
    <w:rsid w:val="00D5345B"/>
    <w:rsid w:val="00D53900"/>
    <w:rsid w:val="00D53B30"/>
    <w:rsid w:val="00D53DBF"/>
    <w:rsid w:val="00D54288"/>
    <w:rsid w:val="00D5497F"/>
    <w:rsid w:val="00D54F68"/>
    <w:rsid w:val="00D55CAE"/>
    <w:rsid w:val="00D55F0A"/>
    <w:rsid w:val="00D55FDB"/>
    <w:rsid w:val="00D56B01"/>
    <w:rsid w:val="00D56C8E"/>
    <w:rsid w:val="00D5713D"/>
    <w:rsid w:val="00D57323"/>
    <w:rsid w:val="00D57E6E"/>
    <w:rsid w:val="00D6044E"/>
    <w:rsid w:val="00D60562"/>
    <w:rsid w:val="00D61297"/>
    <w:rsid w:val="00D618BC"/>
    <w:rsid w:val="00D61B5B"/>
    <w:rsid w:val="00D61DFE"/>
    <w:rsid w:val="00D62FD1"/>
    <w:rsid w:val="00D63B27"/>
    <w:rsid w:val="00D63CAC"/>
    <w:rsid w:val="00D6420D"/>
    <w:rsid w:val="00D645D5"/>
    <w:rsid w:val="00D64C78"/>
    <w:rsid w:val="00D650CB"/>
    <w:rsid w:val="00D65C90"/>
    <w:rsid w:val="00D66051"/>
    <w:rsid w:val="00D6715A"/>
    <w:rsid w:val="00D675E1"/>
    <w:rsid w:val="00D676CD"/>
    <w:rsid w:val="00D677BD"/>
    <w:rsid w:val="00D67BFB"/>
    <w:rsid w:val="00D67FA8"/>
    <w:rsid w:val="00D70845"/>
    <w:rsid w:val="00D70A07"/>
    <w:rsid w:val="00D714D8"/>
    <w:rsid w:val="00D71DD8"/>
    <w:rsid w:val="00D71EBE"/>
    <w:rsid w:val="00D7221E"/>
    <w:rsid w:val="00D72653"/>
    <w:rsid w:val="00D7291C"/>
    <w:rsid w:val="00D72DE0"/>
    <w:rsid w:val="00D72EF0"/>
    <w:rsid w:val="00D7310D"/>
    <w:rsid w:val="00D7321E"/>
    <w:rsid w:val="00D7376E"/>
    <w:rsid w:val="00D73EF9"/>
    <w:rsid w:val="00D7449C"/>
    <w:rsid w:val="00D759FC"/>
    <w:rsid w:val="00D75A91"/>
    <w:rsid w:val="00D76480"/>
    <w:rsid w:val="00D76A25"/>
    <w:rsid w:val="00D76EEA"/>
    <w:rsid w:val="00D77416"/>
    <w:rsid w:val="00D77646"/>
    <w:rsid w:val="00D7765E"/>
    <w:rsid w:val="00D77C33"/>
    <w:rsid w:val="00D77E19"/>
    <w:rsid w:val="00D77EE6"/>
    <w:rsid w:val="00D77F3A"/>
    <w:rsid w:val="00D80599"/>
    <w:rsid w:val="00D8082A"/>
    <w:rsid w:val="00D80AE2"/>
    <w:rsid w:val="00D80DD5"/>
    <w:rsid w:val="00D80DF0"/>
    <w:rsid w:val="00D812C9"/>
    <w:rsid w:val="00D81BD5"/>
    <w:rsid w:val="00D81DF9"/>
    <w:rsid w:val="00D82220"/>
    <w:rsid w:val="00D82959"/>
    <w:rsid w:val="00D82C20"/>
    <w:rsid w:val="00D8333D"/>
    <w:rsid w:val="00D840DE"/>
    <w:rsid w:val="00D84C55"/>
    <w:rsid w:val="00D853BC"/>
    <w:rsid w:val="00D85CDA"/>
    <w:rsid w:val="00D85E22"/>
    <w:rsid w:val="00D8669C"/>
    <w:rsid w:val="00D8702A"/>
    <w:rsid w:val="00D87448"/>
    <w:rsid w:val="00D87EC8"/>
    <w:rsid w:val="00D90292"/>
    <w:rsid w:val="00D9030E"/>
    <w:rsid w:val="00D90B91"/>
    <w:rsid w:val="00D914B1"/>
    <w:rsid w:val="00D917C6"/>
    <w:rsid w:val="00D91C5A"/>
    <w:rsid w:val="00D922AE"/>
    <w:rsid w:val="00D924A9"/>
    <w:rsid w:val="00D92693"/>
    <w:rsid w:val="00D92D80"/>
    <w:rsid w:val="00D93169"/>
    <w:rsid w:val="00D931E2"/>
    <w:rsid w:val="00D93364"/>
    <w:rsid w:val="00D934A3"/>
    <w:rsid w:val="00D935DB"/>
    <w:rsid w:val="00D93774"/>
    <w:rsid w:val="00D93893"/>
    <w:rsid w:val="00D946EB"/>
    <w:rsid w:val="00D956A3"/>
    <w:rsid w:val="00D95A84"/>
    <w:rsid w:val="00D9649A"/>
    <w:rsid w:val="00D966A5"/>
    <w:rsid w:val="00D966EF"/>
    <w:rsid w:val="00D96DB5"/>
    <w:rsid w:val="00D96ECC"/>
    <w:rsid w:val="00D97541"/>
    <w:rsid w:val="00D97764"/>
    <w:rsid w:val="00D97B00"/>
    <w:rsid w:val="00D97B75"/>
    <w:rsid w:val="00D97FC9"/>
    <w:rsid w:val="00DA0085"/>
    <w:rsid w:val="00DA04BC"/>
    <w:rsid w:val="00DA0803"/>
    <w:rsid w:val="00DA0FCE"/>
    <w:rsid w:val="00DA174C"/>
    <w:rsid w:val="00DA17A3"/>
    <w:rsid w:val="00DA1C6A"/>
    <w:rsid w:val="00DA2127"/>
    <w:rsid w:val="00DA2465"/>
    <w:rsid w:val="00DA24BD"/>
    <w:rsid w:val="00DA2548"/>
    <w:rsid w:val="00DA258C"/>
    <w:rsid w:val="00DA2CAE"/>
    <w:rsid w:val="00DA3481"/>
    <w:rsid w:val="00DA36F0"/>
    <w:rsid w:val="00DA496D"/>
    <w:rsid w:val="00DA4ED1"/>
    <w:rsid w:val="00DA5806"/>
    <w:rsid w:val="00DA595D"/>
    <w:rsid w:val="00DA5BC6"/>
    <w:rsid w:val="00DA6108"/>
    <w:rsid w:val="00DA61FC"/>
    <w:rsid w:val="00DA63E8"/>
    <w:rsid w:val="00DA6C07"/>
    <w:rsid w:val="00DA6C41"/>
    <w:rsid w:val="00DA6CF0"/>
    <w:rsid w:val="00DA79A9"/>
    <w:rsid w:val="00DA7B6A"/>
    <w:rsid w:val="00DB028F"/>
    <w:rsid w:val="00DB0C21"/>
    <w:rsid w:val="00DB0CAB"/>
    <w:rsid w:val="00DB0DF3"/>
    <w:rsid w:val="00DB1718"/>
    <w:rsid w:val="00DB191D"/>
    <w:rsid w:val="00DB22DA"/>
    <w:rsid w:val="00DB286C"/>
    <w:rsid w:val="00DB29C0"/>
    <w:rsid w:val="00DB2F47"/>
    <w:rsid w:val="00DB3358"/>
    <w:rsid w:val="00DB3401"/>
    <w:rsid w:val="00DB3736"/>
    <w:rsid w:val="00DB38D3"/>
    <w:rsid w:val="00DB3A30"/>
    <w:rsid w:val="00DB3C99"/>
    <w:rsid w:val="00DB51FC"/>
    <w:rsid w:val="00DB5330"/>
    <w:rsid w:val="00DB59F5"/>
    <w:rsid w:val="00DB6EEA"/>
    <w:rsid w:val="00DB70DA"/>
    <w:rsid w:val="00DB73C2"/>
    <w:rsid w:val="00DB75F3"/>
    <w:rsid w:val="00DB7865"/>
    <w:rsid w:val="00DB7960"/>
    <w:rsid w:val="00DC0010"/>
    <w:rsid w:val="00DC08F5"/>
    <w:rsid w:val="00DC0B13"/>
    <w:rsid w:val="00DC0F96"/>
    <w:rsid w:val="00DC1770"/>
    <w:rsid w:val="00DC1A7A"/>
    <w:rsid w:val="00DC202C"/>
    <w:rsid w:val="00DC223E"/>
    <w:rsid w:val="00DC2241"/>
    <w:rsid w:val="00DC2718"/>
    <w:rsid w:val="00DC2A06"/>
    <w:rsid w:val="00DC2D59"/>
    <w:rsid w:val="00DC3606"/>
    <w:rsid w:val="00DC3717"/>
    <w:rsid w:val="00DC3820"/>
    <w:rsid w:val="00DC3BBF"/>
    <w:rsid w:val="00DC417A"/>
    <w:rsid w:val="00DC4BDA"/>
    <w:rsid w:val="00DC4C44"/>
    <w:rsid w:val="00DC5337"/>
    <w:rsid w:val="00DC574A"/>
    <w:rsid w:val="00DC5931"/>
    <w:rsid w:val="00DC5A56"/>
    <w:rsid w:val="00DC5E99"/>
    <w:rsid w:val="00DC69EE"/>
    <w:rsid w:val="00DC6E51"/>
    <w:rsid w:val="00DC6F68"/>
    <w:rsid w:val="00DC70F9"/>
    <w:rsid w:val="00DC7A5D"/>
    <w:rsid w:val="00DC7C00"/>
    <w:rsid w:val="00DD01B4"/>
    <w:rsid w:val="00DD0510"/>
    <w:rsid w:val="00DD0D77"/>
    <w:rsid w:val="00DD1373"/>
    <w:rsid w:val="00DD1B53"/>
    <w:rsid w:val="00DD24BC"/>
    <w:rsid w:val="00DD2622"/>
    <w:rsid w:val="00DD2E14"/>
    <w:rsid w:val="00DD3311"/>
    <w:rsid w:val="00DD346D"/>
    <w:rsid w:val="00DD36EA"/>
    <w:rsid w:val="00DD3718"/>
    <w:rsid w:val="00DD37F4"/>
    <w:rsid w:val="00DD41D9"/>
    <w:rsid w:val="00DD4934"/>
    <w:rsid w:val="00DD50F7"/>
    <w:rsid w:val="00DD5308"/>
    <w:rsid w:val="00DD60F4"/>
    <w:rsid w:val="00DD62B2"/>
    <w:rsid w:val="00DD677D"/>
    <w:rsid w:val="00DD7414"/>
    <w:rsid w:val="00DD7894"/>
    <w:rsid w:val="00DE15C7"/>
    <w:rsid w:val="00DE179E"/>
    <w:rsid w:val="00DE2010"/>
    <w:rsid w:val="00DE25F2"/>
    <w:rsid w:val="00DE26AA"/>
    <w:rsid w:val="00DE2E49"/>
    <w:rsid w:val="00DE3831"/>
    <w:rsid w:val="00DE418D"/>
    <w:rsid w:val="00DE41C4"/>
    <w:rsid w:val="00DE48B7"/>
    <w:rsid w:val="00DE4CAE"/>
    <w:rsid w:val="00DE537A"/>
    <w:rsid w:val="00DE5E58"/>
    <w:rsid w:val="00DE6067"/>
    <w:rsid w:val="00DE612F"/>
    <w:rsid w:val="00DE623C"/>
    <w:rsid w:val="00DE62A3"/>
    <w:rsid w:val="00DE6471"/>
    <w:rsid w:val="00DE6613"/>
    <w:rsid w:val="00DE66F1"/>
    <w:rsid w:val="00DE68CF"/>
    <w:rsid w:val="00DE69E8"/>
    <w:rsid w:val="00DE7BB8"/>
    <w:rsid w:val="00DF089D"/>
    <w:rsid w:val="00DF0F2E"/>
    <w:rsid w:val="00DF156C"/>
    <w:rsid w:val="00DF15AE"/>
    <w:rsid w:val="00DF16E7"/>
    <w:rsid w:val="00DF234B"/>
    <w:rsid w:val="00DF2778"/>
    <w:rsid w:val="00DF3764"/>
    <w:rsid w:val="00DF4839"/>
    <w:rsid w:val="00DF4ACA"/>
    <w:rsid w:val="00DF4AD8"/>
    <w:rsid w:val="00DF4F86"/>
    <w:rsid w:val="00DF5317"/>
    <w:rsid w:val="00DF5A4C"/>
    <w:rsid w:val="00DF5BA6"/>
    <w:rsid w:val="00DF612B"/>
    <w:rsid w:val="00DF634A"/>
    <w:rsid w:val="00E00502"/>
    <w:rsid w:val="00E00903"/>
    <w:rsid w:val="00E00BF2"/>
    <w:rsid w:val="00E00FC0"/>
    <w:rsid w:val="00E01B67"/>
    <w:rsid w:val="00E01DB4"/>
    <w:rsid w:val="00E01E18"/>
    <w:rsid w:val="00E02769"/>
    <w:rsid w:val="00E027D6"/>
    <w:rsid w:val="00E02BCB"/>
    <w:rsid w:val="00E02D13"/>
    <w:rsid w:val="00E02FC3"/>
    <w:rsid w:val="00E031BC"/>
    <w:rsid w:val="00E0321D"/>
    <w:rsid w:val="00E032A0"/>
    <w:rsid w:val="00E032C8"/>
    <w:rsid w:val="00E033AC"/>
    <w:rsid w:val="00E03B45"/>
    <w:rsid w:val="00E03D55"/>
    <w:rsid w:val="00E041EF"/>
    <w:rsid w:val="00E048FB"/>
    <w:rsid w:val="00E04E75"/>
    <w:rsid w:val="00E05670"/>
    <w:rsid w:val="00E0589F"/>
    <w:rsid w:val="00E05A01"/>
    <w:rsid w:val="00E05B3B"/>
    <w:rsid w:val="00E063A3"/>
    <w:rsid w:val="00E0642E"/>
    <w:rsid w:val="00E06456"/>
    <w:rsid w:val="00E065FD"/>
    <w:rsid w:val="00E06E7A"/>
    <w:rsid w:val="00E0707A"/>
    <w:rsid w:val="00E07B28"/>
    <w:rsid w:val="00E07B6B"/>
    <w:rsid w:val="00E07D9F"/>
    <w:rsid w:val="00E10823"/>
    <w:rsid w:val="00E10AF2"/>
    <w:rsid w:val="00E10E43"/>
    <w:rsid w:val="00E112ED"/>
    <w:rsid w:val="00E1133F"/>
    <w:rsid w:val="00E115A3"/>
    <w:rsid w:val="00E118A1"/>
    <w:rsid w:val="00E11B23"/>
    <w:rsid w:val="00E11B84"/>
    <w:rsid w:val="00E121D8"/>
    <w:rsid w:val="00E1268D"/>
    <w:rsid w:val="00E130FB"/>
    <w:rsid w:val="00E13592"/>
    <w:rsid w:val="00E13700"/>
    <w:rsid w:val="00E137E2"/>
    <w:rsid w:val="00E139B7"/>
    <w:rsid w:val="00E141DE"/>
    <w:rsid w:val="00E14687"/>
    <w:rsid w:val="00E148CA"/>
    <w:rsid w:val="00E14BEF"/>
    <w:rsid w:val="00E14F6D"/>
    <w:rsid w:val="00E15161"/>
    <w:rsid w:val="00E1524B"/>
    <w:rsid w:val="00E15DE9"/>
    <w:rsid w:val="00E16053"/>
    <w:rsid w:val="00E164FE"/>
    <w:rsid w:val="00E169B6"/>
    <w:rsid w:val="00E16ADC"/>
    <w:rsid w:val="00E1763B"/>
    <w:rsid w:val="00E17822"/>
    <w:rsid w:val="00E1785A"/>
    <w:rsid w:val="00E17CB3"/>
    <w:rsid w:val="00E205D1"/>
    <w:rsid w:val="00E20ADB"/>
    <w:rsid w:val="00E21322"/>
    <w:rsid w:val="00E213F5"/>
    <w:rsid w:val="00E2188E"/>
    <w:rsid w:val="00E2206A"/>
    <w:rsid w:val="00E223DC"/>
    <w:rsid w:val="00E2344D"/>
    <w:rsid w:val="00E2388F"/>
    <w:rsid w:val="00E23F61"/>
    <w:rsid w:val="00E248DB"/>
    <w:rsid w:val="00E24BB8"/>
    <w:rsid w:val="00E24DD6"/>
    <w:rsid w:val="00E255D2"/>
    <w:rsid w:val="00E2562B"/>
    <w:rsid w:val="00E2619B"/>
    <w:rsid w:val="00E268A2"/>
    <w:rsid w:val="00E27679"/>
    <w:rsid w:val="00E27BDD"/>
    <w:rsid w:val="00E30221"/>
    <w:rsid w:val="00E30945"/>
    <w:rsid w:val="00E30D12"/>
    <w:rsid w:val="00E30DAA"/>
    <w:rsid w:val="00E3111A"/>
    <w:rsid w:val="00E312D3"/>
    <w:rsid w:val="00E313CA"/>
    <w:rsid w:val="00E31715"/>
    <w:rsid w:val="00E31A82"/>
    <w:rsid w:val="00E31FDD"/>
    <w:rsid w:val="00E32B7B"/>
    <w:rsid w:val="00E32C17"/>
    <w:rsid w:val="00E32DFF"/>
    <w:rsid w:val="00E32F47"/>
    <w:rsid w:val="00E330FE"/>
    <w:rsid w:val="00E3377A"/>
    <w:rsid w:val="00E3482C"/>
    <w:rsid w:val="00E349F6"/>
    <w:rsid w:val="00E34E78"/>
    <w:rsid w:val="00E35DB0"/>
    <w:rsid w:val="00E35F30"/>
    <w:rsid w:val="00E36607"/>
    <w:rsid w:val="00E36632"/>
    <w:rsid w:val="00E37712"/>
    <w:rsid w:val="00E37948"/>
    <w:rsid w:val="00E403BD"/>
    <w:rsid w:val="00E4052F"/>
    <w:rsid w:val="00E405D3"/>
    <w:rsid w:val="00E40628"/>
    <w:rsid w:val="00E4072D"/>
    <w:rsid w:val="00E412C0"/>
    <w:rsid w:val="00E415E7"/>
    <w:rsid w:val="00E41E62"/>
    <w:rsid w:val="00E41FB7"/>
    <w:rsid w:val="00E421A9"/>
    <w:rsid w:val="00E425A3"/>
    <w:rsid w:val="00E42682"/>
    <w:rsid w:val="00E42751"/>
    <w:rsid w:val="00E42F05"/>
    <w:rsid w:val="00E431F1"/>
    <w:rsid w:val="00E4345D"/>
    <w:rsid w:val="00E435D4"/>
    <w:rsid w:val="00E43B4F"/>
    <w:rsid w:val="00E43C70"/>
    <w:rsid w:val="00E43F1B"/>
    <w:rsid w:val="00E444EC"/>
    <w:rsid w:val="00E446AC"/>
    <w:rsid w:val="00E44840"/>
    <w:rsid w:val="00E44A55"/>
    <w:rsid w:val="00E44AC7"/>
    <w:rsid w:val="00E44C84"/>
    <w:rsid w:val="00E4508F"/>
    <w:rsid w:val="00E452E8"/>
    <w:rsid w:val="00E455B5"/>
    <w:rsid w:val="00E45771"/>
    <w:rsid w:val="00E457A9"/>
    <w:rsid w:val="00E45EAB"/>
    <w:rsid w:val="00E45FAB"/>
    <w:rsid w:val="00E46346"/>
    <w:rsid w:val="00E4642E"/>
    <w:rsid w:val="00E46C06"/>
    <w:rsid w:val="00E46DC5"/>
    <w:rsid w:val="00E47A59"/>
    <w:rsid w:val="00E47AC0"/>
    <w:rsid w:val="00E50593"/>
    <w:rsid w:val="00E50C3A"/>
    <w:rsid w:val="00E50DB3"/>
    <w:rsid w:val="00E5160B"/>
    <w:rsid w:val="00E516A0"/>
    <w:rsid w:val="00E52026"/>
    <w:rsid w:val="00E52947"/>
    <w:rsid w:val="00E52A20"/>
    <w:rsid w:val="00E52A54"/>
    <w:rsid w:val="00E52F54"/>
    <w:rsid w:val="00E52F7A"/>
    <w:rsid w:val="00E53873"/>
    <w:rsid w:val="00E54648"/>
    <w:rsid w:val="00E54A7E"/>
    <w:rsid w:val="00E54C91"/>
    <w:rsid w:val="00E54DD9"/>
    <w:rsid w:val="00E54DF1"/>
    <w:rsid w:val="00E553C6"/>
    <w:rsid w:val="00E5561D"/>
    <w:rsid w:val="00E55F31"/>
    <w:rsid w:val="00E5677E"/>
    <w:rsid w:val="00E56A17"/>
    <w:rsid w:val="00E56A84"/>
    <w:rsid w:val="00E56EBF"/>
    <w:rsid w:val="00E600D3"/>
    <w:rsid w:val="00E60736"/>
    <w:rsid w:val="00E60A0B"/>
    <w:rsid w:val="00E60A59"/>
    <w:rsid w:val="00E60FBC"/>
    <w:rsid w:val="00E6155A"/>
    <w:rsid w:val="00E61A63"/>
    <w:rsid w:val="00E61BF8"/>
    <w:rsid w:val="00E61F0A"/>
    <w:rsid w:val="00E62039"/>
    <w:rsid w:val="00E624B1"/>
    <w:rsid w:val="00E62514"/>
    <w:rsid w:val="00E6272E"/>
    <w:rsid w:val="00E62972"/>
    <w:rsid w:val="00E62EA1"/>
    <w:rsid w:val="00E6313B"/>
    <w:rsid w:val="00E634C7"/>
    <w:rsid w:val="00E63731"/>
    <w:rsid w:val="00E64B95"/>
    <w:rsid w:val="00E652F8"/>
    <w:rsid w:val="00E65A43"/>
    <w:rsid w:val="00E65F1D"/>
    <w:rsid w:val="00E6655D"/>
    <w:rsid w:val="00E674B3"/>
    <w:rsid w:val="00E67809"/>
    <w:rsid w:val="00E67DFC"/>
    <w:rsid w:val="00E70044"/>
    <w:rsid w:val="00E70765"/>
    <w:rsid w:val="00E708F8"/>
    <w:rsid w:val="00E70C00"/>
    <w:rsid w:val="00E70E56"/>
    <w:rsid w:val="00E71299"/>
    <w:rsid w:val="00E71720"/>
    <w:rsid w:val="00E719E8"/>
    <w:rsid w:val="00E72027"/>
    <w:rsid w:val="00E727AE"/>
    <w:rsid w:val="00E72C5F"/>
    <w:rsid w:val="00E72D4F"/>
    <w:rsid w:val="00E7345E"/>
    <w:rsid w:val="00E73464"/>
    <w:rsid w:val="00E73AD1"/>
    <w:rsid w:val="00E73D00"/>
    <w:rsid w:val="00E73FF9"/>
    <w:rsid w:val="00E74508"/>
    <w:rsid w:val="00E745AB"/>
    <w:rsid w:val="00E74C31"/>
    <w:rsid w:val="00E74C37"/>
    <w:rsid w:val="00E74D1E"/>
    <w:rsid w:val="00E7554A"/>
    <w:rsid w:val="00E7594B"/>
    <w:rsid w:val="00E75EE5"/>
    <w:rsid w:val="00E766B3"/>
    <w:rsid w:val="00E7682A"/>
    <w:rsid w:val="00E768B5"/>
    <w:rsid w:val="00E76E01"/>
    <w:rsid w:val="00E771EA"/>
    <w:rsid w:val="00E771EE"/>
    <w:rsid w:val="00E7734F"/>
    <w:rsid w:val="00E7799C"/>
    <w:rsid w:val="00E77C2D"/>
    <w:rsid w:val="00E8011C"/>
    <w:rsid w:val="00E80267"/>
    <w:rsid w:val="00E80408"/>
    <w:rsid w:val="00E8084B"/>
    <w:rsid w:val="00E809FE"/>
    <w:rsid w:val="00E80BA5"/>
    <w:rsid w:val="00E812A0"/>
    <w:rsid w:val="00E81441"/>
    <w:rsid w:val="00E8185E"/>
    <w:rsid w:val="00E8197B"/>
    <w:rsid w:val="00E81EFD"/>
    <w:rsid w:val="00E821A9"/>
    <w:rsid w:val="00E82B5F"/>
    <w:rsid w:val="00E82B66"/>
    <w:rsid w:val="00E82E87"/>
    <w:rsid w:val="00E836A3"/>
    <w:rsid w:val="00E836DA"/>
    <w:rsid w:val="00E83C6E"/>
    <w:rsid w:val="00E85388"/>
    <w:rsid w:val="00E85D01"/>
    <w:rsid w:val="00E85E08"/>
    <w:rsid w:val="00E8683E"/>
    <w:rsid w:val="00E86E6C"/>
    <w:rsid w:val="00E871E1"/>
    <w:rsid w:val="00E87F10"/>
    <w:rsid w:val="00E90206"/>
    <w:rsid w:val="00E9050B"/>
    <w:rsid w:val="00E91413"/>
    <w:rsid w:val="00E91437"/>
    <w:rsid w:val="00E91ED2"/>
    <w:rsid w:val="00E92192"/>
    <w:rsid w:val="00E925D1"/>
    <w:rsid w:val="00E92A8D"/>
    <w:rsid w:val="00E92C78"/>
    <w:rsid w:val="00E92F05"/>
    <w:rsid w:val="00E931EE"/>
    <w:rsid w:val="00E935CC"/>
    <w:rsid w:val="00E93CC0"/>
    <w:rsid w:val="00E93F44"/>
    <w:rsid w:val="00E94BD2"/>
    <w:rsid w:val="00E94E14"/>
    <w:rsid w:val="00E95237"/>
    <w:rsid w:val="00E9589B"/>
    <w:rsid w:val="00E95F26"/>
    <w:rsid w:val="00E96630"/>
    <w:rsid w:val="00E96EA1"/>
    <w:rsid w:val="00E97DB6"/>
    <w:rsid w:val="00E97F86"/>
    <w:rsid w:val="00EA0313"/>
    <w:rsid w:val="00EA0B7A"/>
    <w:rsid w:val="00EA0ECC"/>
    <w:rsid w:val="00EA1046"/>
    <w:rsid w:val="00EA1138"/>
    <w:rsid w:val="00EA16F7"/>
    <w:rsid w:val="00EA1808"/>
    <w:rsid w:val="00EA2385"/>
    <w:rsid w:val="00EA2EAC"/>
    <w:rsid w:val="00EA2FAE"/>
    <w:rsid w:val="00EA353B"/>
    <w:rsid w:val="00EA3760"/>
    <w:rsid w:val="00EA395B"/>
    <w:rsid w:val="00EA3B42"/>
    <w:rsid w:val="00EA3BBD"/>
    <w:rsid w:val="00EA4356"/>
    <w:rsid w:val="00EA454C"/>
    <w:rsid w:val="00EA4634"/>
    <w:rsid w:val="00EA57FD"/>
    <w:rsid w:val="00EA5A09"/>
    <w:rsid w:val="00EA5ADD"/>
    <w:rsid w:val="00EA626F"/>
    <w:rsid w:val="00EA6DBD"/>
    <w:rsid w:val="00EA7368"/>
    <w:rsid w:val="00EA76A8"/>
    <w:rsid w:val="00EA79E9"/>
    <w:rsid w:val="00EA7FD6"/>
    <w:rsid w:val="00EB06E3"/>
    <w:rsid w:val="00EB1074"/>
    <w:rsid w:val="00EB11DA"/>
    <w:rsid w:val="00EB1537"/>
    <w:rsid w:val="00EB171D"/>
    <w:rsid w:val="00EB1C12"/>
    <w:rsid w:val="00EB1EF7"/>
    <w:rsid w:val="00EB2245"/>
    <w:rsid w:val="00EB29C5"/>
    <w:rsid w:val="00EB2A80"/>
    <w:rsid w:val="00EB302B"/>
    <w:rsid w:val="00EB3DD7"/>
    <w:rsid w:val="00EB487C"/>
    <w:rsid w:val="00EB494C"/>
    <w:rsid w:val="00EB4A62"/>
    <w:rsid w:val="00EB5395"/>
    <w:rsid w:val="00EB58BE"/>
    <w:rsid w:val="00EB5BB7"/>
    <w:rsid w:val="00EB5E9C"/>
    <w:rsid w:val="00EB6011"/>
    <w:rsid w:val="00EB61B2"/>
    <w:rsid w:val="00EB6C64"/>
    <w:rsid w:val="00EB701F"/>
    <w:rsid w:val="00EB762A"/>
    <w:rsid w:val="00EC0F06"/>
    <w:rsid w:val="00EC1235"/>
    <w:rsid w:val="00EC1BFD"/>
    <w:rsid w:val="00EC1FFA"/>
    <w:rsid w:val="00EC2017"/>
    <w:rsid w:val="00EC210A"/>
    <w:rsid w:val="00EC21D3"/>
    <w:rsid w:val="00EC29CA"/>
    <w:rsid w:val="00EC3142"/>
    <w:rsid w:val="00EC42F8"/>
    <w:rsid w:val="00EC4771"/>
    <w:rsid w:val="00EC478C"/>
    <w:rsid w:val="00EC4E8C"/>
    <w:rsid w:val="00EC4ECE"/>
    <w:rsid w:val="00EC53F7"/>
    <w:rsid w:val="00EC562F"/>
    <w:rsid w:val="00EC56E2"/>
    <w:rsid w:val="00EC5838"/>
    <w:rsid w:val="00EC6001"/>
    <w:rsid w:val="00EC6266"/>
    <w:rsid w:val="00EC6E36"/>
    <w:rsid w:val="00EC75FA"/>
    <w:rsid w:val="00EC7E34"/>
    <w:rsid w:val="00EC7FB5"/>
    <w:rsid w:val="00ED0269"/>
    <w:rsid w:val="00ED1318"/>
    <w:rsid w:val="00ED172D"/>
    <w:rsid w:val="00ED1AF9"/>
    <w:rsid w:val="00ED1B20"/>
    <w:rsid w:val="00ED1B7C"/>
    <w:rsid w:val="00ED2070"/>
    <w:rsid w:val="00ED2148"/>
    <w:rsid w:val="00ED2DD2"/>
    <w:rsid w:val="00ED343B"/>
    <w:rsid w:val="00ED3767"/>
    <w:rsid w:val="00ED3923"/>
    <w:rsid w:val="00ED3A2F"/>
    <w:rsid w:val="00ED4022"/>
    <w:rsid w:val="00ED4517"/>
    <w:rsid w:val="00ED45BE"/>
    <w:rsid w:val="00ED4870"/>
    <w:rsid w:val="00ED4952"/>
    <w:rsid w:val="00ED4966"/>
    <w:rsid w:val="00ED49A1"/>
    <w:rsid w:val="00ED50BE"/>
    <w:rsid w:val="00ED54B2"/>
    <w:rsid w:val="00ED5DA4"/>
    <w:rsid w:val="00ED65A4"/>
    <w:rsid w:val="00ED6D08"/>
    <w:rsid w:val="00ED788B"/>
    <w:rsid w:val="00EE01A0"/>
    <w:rsid w:val="00EE057F"/>
    <w:rsid w:val="00EE087F"/>
    <w:rsid w:val="00EE0E2D"/>
    <w:rsid w:val="00EE10EC"/>
    <w:rsid w:val="00EE1315"/>
    <w:rsid w:val="00EE1E4C"/>
    <w:rsid w:val="00EE1FC2"/>
    <w:rsid w:val="00EE3177"/>
    <w:rsid w:val="00EE467B"/>
    <w:rsid w:val="00EE4EA8"/>
    <w:rsid w:val="00EE502D"/>
    <w:rsid w:val="00EE528B"/>
    <w:rsid w:val="00EE57C7"/>
    <w:rsid w:val="00EE5C2B"/>
    <w:rsid w:val="00EE61A5"/>
    <w:rsid w:val="00EE6840"/>
    <w:rsid w:val="00EE6EB3"/>
    <w:rsid w:val="00EF0392"/>
    <w:rsid w:val="00EF0F2A"/>
    <w:rsid w:val="00EF0F3B"/>
    <w:rsid w:val="00EF147E"/>
    <w:rsid w:val="00EF1515"/>
    <w:rsid w:val="00EF15D0"/>
    <w:rsid w:val="00EF15EE"/>
    <w:rsid w:val="00EF1903"/>
    <w:rsid w:val="00EF1A87"/>
    <w:rsid w:val="00EF1E30"/>
    <w:rsid w:val="00EF2478"/>
    <w:rsid w:val="00EF2754"/>
    <w:rsid w:val="00EF2E2D"/>
    <w:rsid w:val="00EF3274"/>
    <w:rsid w:val="00EF34D6"/>
    <w:rsid w:val="00EF3FB0"/>
    <w:rsid w:val="00EF4501"/>
    <w:rsid w:val="00EF452A"/>
    <w:rsid w:val="00EF4886"/>
    <w:rsid w:val="00EF4B19"/>
    <w:rsid w:val="00EF564C"/>
    <w:rsid w:val="00EF57C5"/>
    <w:rsid w:val="00EF5C2C"/>
    <w:rsid w:val="00EF5C45"/>
    <w:rsid w:val="00EF5FC6"/>
    <w:rsid w:val="00EF68C6"/>
    <w:rsid w:val="00EF6B48"/>
    <w:rsid w:val="00EF6CF5"/>
    <w:rsid w:val="00EF6DC4"/>
    <w:rsid w:val="00EF721E"/>
    <w:rsid w:val="00EF745E"/>
    <w:rsid w:val="00EF776A"/>
    <w:rsid w:val="00EF7882"/>
    <w:rsid w:val="00EF7ACF"/>
    <w:rsid w:val="00EF7D6D"/>
    <w:rsid w:val="00EF7E78"/>
    <w:rsid w:val="00F00197"/>
    <w:rsid w:val="00F002AB"/>
    <w:rsid w:val="00F004B3"/>
    <w:rsid w:val="00F00C10"/>
    <w:rsid w:val="00F01580"/>
    <w:rsid w:val="00F01DDE"/>
    <w:rsid w:val="00F0220C"/>
    <w:rsid w:val="00F02494"/>
    <w:rsid w:val="00F02593"/>
    <w:rsid w:val="00F027E2"/>
    <w:rsid w:val="00F028B4"/>
    <w:rsid w:val="00F02A9C"/>
    <w:rsid w:val="00F02EE3"/>
    <w:rsid w:val="00F0329D"/>
    <w:rsid w:val="00F03A9A"/>
    <w:rsid w:val="00F03C9D"/>
    <w:rsid w:val="00F03DCA"/>
    <w:rsid w:val="00F03EEE"/>
    <w:rsid w:val="00F04A1D"/>
    <w:rsid w:val="00F05403"/>
    <w:rsid w:val="00F05533"/>
    <w:rsid w:val="00F05CAE"/>
    <w:rsid w:val="00F05CB8"/>
    <w:rsid w:val="00F05FE9"/>
    <w:rsid w:val="00F062E8"/>
    <w:rsid w:val="00F06A5C"/>
    <w:rsid w:val="00F07628"/>
    <w:rsid w:val="00F102AA"/>
    <w:rsid w:val="00F1088D"/>
    <w:rsid w:val="00F10A40"/>
    <w:rsid w:val="00F111B4"/>
    <w:rsid w:val="00F11B5D"/>
    <w:rsid w:val="00F122F6"/>
    <w:rsid w:val="00F128AD"/>
    <w:rsid w:val="00F12BC6"/>
    <w:rsid w:val="00F12ECB"/>
    <w:rsid w:val="00F12ED4"/>
    <w:rsid w:val="00F13433"/>
    <w:rsid w:val="00F134AE"/>
    <w:rsid w:val="00F13918"/>
    <w:rsid w:val="00F13AE9"/>
    <w:rsid w:val="00F14859"/>
    <w:rsid w:val="00F14B96"/>
    <w:rsid w:val="00F14BA9"/>
    <w:rsid w:val="00F1509A"/>
    <w:rsid w:val="00F1522F"/>
    <w:rsid w:val="00F15625"/>
    <w:rsid w:val="00F15846"/>
    <w:rsid w:val="00F15855"/>
    <w:rsid w:val="00F15C38"/>
    <w:rsid w:val="00F15CD6"/>
    <w:rsid w:val="00F15EB9"/>
    <w:rsid w:val="00F15F6F"/>
    <w:rsid w:val="00F16478"/>
    <w:rsid w:val="00F16911"/>
    <w:rsid w:val="00F16E73"/>
    <w:rsid w:val="00F173C5"/>
    <w:rsid w:val="00F17964"/>
    <w:rsid w:val="00F179FC"/>
    <w:rsid w:val="00F17B9B"/>
    <w:rsid w:val="00F17C3B"/>
    <w:rsid w:val="00F17DA2"/>
    <w:rsid w:val="00F20354"/>
    <w:rsid w:val="00F20894"/>
    <w:rsid w:val="00F20BB3"/>
    <w:rsid w:val="00F20F13"/>
    <w:rsid w:val="00F20F16"/>
    <w:rsid w:val="00F211C4"/>
    <w:rsid w:val="00F21290"/>
    <w:rsid w:val="00F21585"/>
    <w:rsid w:val="00F221FF"/>
    <w:rsid w:val="00F2262F"/>
    <w:rsid w:val="00F22B25"/>
    <w:rsid w:val="00F22BEB"/>
    <w:rsid w:val="00F23C1E"/>
    <w:rsid w:val="00F23D7D"/>
    <w:rsid w:val="00F24C07"/>
    <w:rsid w:val="00F24C22"/>
    <w:rsid w:val="00F254E1"/>
    <w:rsid w:val="00F259B0"/>
    <w:rsid w:val="00F259F9"/>
    <w:rsid w:val="00F25A9D"/>
    <w:rsid w:val="00F26028"/>
    <w:rsid w:val="00F261CF"/>
    <w:rsid w:val="00F2639E"/>
    <w:rsid w:val="00F263B7"/>
    <w:rsid w:val="00F2670A"/>
    <w:rsid w:val="00F26974"/>
    <w:rsid w:val="00F26B5A"/>
    <w:rsid w:val="00F26E8B"/>
    <w:rsid w:val="00F26FD0"/>
    <w:rsid w:val="00F270E3"/>
    <w:rsid w:val="00F2719E"/>
    <w:rsid w:val="00F276E4"/>
    <w:rsid w:val="00F27AC2"/>
    <w:rsid w:val="00F27D99"/>
    <w:rsid w:val="00F308DD"/>
    <w:rsid w:val="00F30D83"/>
    <w:rsid w:val="00F314AD"/>
    <w:rsid w:val="00F32072"/>
    <w:rsid w:val="00F321C2"/>
    <w:rsid w:val="00F328A0"/>
    <w:rsid w:val="00F32ABA"/>
    <w:rsid w:val="00F32E2F"/>
    <w:rsid w:val="00F32E9D"/>
    <w:rsid w:val="00F33350"/>
    <w:rsid w:val="00F34342"/>
    <w:rsid w:val="00F34501"/>
    <w:rsid w:val="00F34D16"/>
    <w:rsid w:val="00F34F75"/>
    <w:rsid w:val="00F353A3"/>
    <w:rsid w:val="00F35425"/>
    <w:rsid w:val="00F35946"/>
    <w:rsid w:val="00F360EE"/>
    <w:rsid w:val="00F364DC"/>
    <w:rsid w:val="00F3673B"/>
    <w:rsid w:val="00F368BE"/>
    <w:rsid w:val="00F3703A"/>
    <w:rsid w:val="00F373CC"/>
    <w:rsid w:val="00F3767F"/>
    <w:rsid w:val="00F37EDD"/>
    <w:rsid w:val="00F401C4"/>
    <w:rsid w:val="00F40601"/>
    <w:rsid w:val="00F40699"/>
    <w:rsid w:val="00F407A8"/>
    <w:rsid w:val="00F407E9"/>
    <w:rsid w:val="00F40A13"/>
    <w:rsid w:val="00F414FB"/>
    <w:rsid w:val="00F41702"/>
    <w:rsid w:val="00F41B4A"/>
    <w:rsid w:val="00F41E75"/>
    <w:rsid w:val="00F42219"/>
    <w:rsid w:val="00F4236A"/>
    <w:rsid w:val="00F4296B"/>
    <w:rsid w:val="00F42DCE"/>
    <w:rsid w:val="00F431E3"/>
    <w:rsid w:val="00F432DE"/>
    <w:rsid w:val="00F433B4"/>
    <w:rsid w:val="00F4387F"/>
    <w:rsid w:val="00F4399F"/>
    <w:rsid w:val="00F43A4B"/>
    <w:rsid w:val="00F43B0F"/>
    <w:rsid w:val="00F43BCA"/>
    <w:rsid w:val="00F44BA6"/>
    <w:rsid w:val="00F44E6D"/>
    <w:rsid w:val="00F45354"/>
    <w:rsid w:val="00F45477"/>
    <w:rsid w:val="00F4576D"/>
    <w:rsid w:val="00F458A5"/>
    <w:rsid w:val="00F45A44"/>
    <w:rsid w:val="00F45AEA"/>
    <w:rsid w:val="00F45AFE"/>
    <w:rsid w:val="00F45C13"/>
    <w:rsid w:val="00F45EAC"/>
    <w:rsid w:val="00F466E5"/>
    <w:rsid w:val="00F4697D"/>
    <w:rsid w:val="00F4706D"/>
    <w:rsid w:val="00F4729C"/>
    <w:rsid w:val="00F477AE"/>
    <w:rsid w:val="00F5008A"/>
    <w:rsid w:val="00F50571"/>
    <w:rsid w:val="00F509D3"/>
    <w:rsid w:val="00F516ED"/>
    <w:rsid w:val="00F5173C"/>
    <w:rsid w:val="00F517D1"/>
    <w:rsid w:val="00F51859"/>
    <w:rsid w:val="00F5297A"/>
    <w:rsid w:val="00F5297D"/>
    <w:rsid w:val="00F52AB1"/>
    <w:rsid w:val="00F52C49"/>
    <w:rsid w:val="00F5311F"/>
    <w:rsid w:val="00F53B36"/>
    <w:rsid w:val="00F5453D"/>
    <w:rsid w:val="00F54693"/>
    <w:rsid w:val="00F54970"/>
    <w:rsid w:val="00F54AB5"/>
    <w:rsid w:val="00F54FF0"/>
    <w:rsid w:val="00F558F3"/>
    <w:rsid w:val="00F55F0F"/>
    <w:rsid w:val="00F560C6"/>
    <w:rsid w:val="00F56258"/>
    <w:rsid w:val="00F5638B"/>
    <w:rsid w:val="00F56613"/>
    <w:rsid w:val="00F56763"/>
    <w:rsid w:val="00F568D8"/>
    <w:rsid w:val="00F56C19"/>
    <w:rsid w:val="00F56F78"/>
    <w:rsid w:val="00F5733A"/>
    <w:rsid w:val="00F579B2"/>
    <w:rsid w:val="00F57D21"/>
    <w:rsid w:val="00F57EDE"/>
    <w:rsid w:val="00F57F3F"/>
    <w:rsid w:val="00F60032"/>
    <w:rsid w:val="00F6003F"/>
    <w:rsid w:val="00F6014F"/>
    <w:rsid w:val="00F601B5"/>
    <w:rsid w:val="00F602E2"/>
    <w:rsid w:val="00F606AC"/>
    <w:rsid w:val="00F606ED"/>
    <w:rsid w:val="00F609C2"/>
    <w:rsid w:val="00F60C0A"/>
    <w:rsid w:val="00F6110B"/>
    <w:rsid w:val="00F614D2"/>
    <w:rsid w:val="00F617F6"/>
    <w:rsid w:val="00F61CCB"/>
    <w:rsid w:val="00F6227B"/>
    <w:rsid w:val="00F625E7"/>
    <w:rsid w:val="00F62F0C"/>
    <w:rsid w:val="00F62FAF"/>
    <w:rsid w:val="00F632D7"/>
    <w:rsid w:val="00F637C7"/>
    <w:rsid w:val="00F63927"/>
    <w:rsid w:val="00F658A9"/>
    <w:rsid w:val="00F65D98"/>
    <w:rsid w:val="00F66275"/>
    <w:rsid w:val="00F66AC6"/>
    <w:rsid w:val="00F67B2B"/>
    <w:rsid w:val="00F67BBB"/>
    <w:rsid w:val="00F67E8B"/>
    <w:rsid w:val="00F701EA"/>
    <w:rsid w:val="00F70283"/>
    <w:rsid w:val="00F71597"/>
    <w:rsid w:val="00F71B1F"/>
    <w:rsid w:val="00F727AF"/>
    <w:rsid w:val="00F7363A"/>
    <w:rsid w:val="00F73CEC"/>
    <w:rsid w:val="00F742A8"/>
    <w:rsid w:val="00F74904"/>
    <w:rsid w:val="00F75B68"/>
    <w:rsid w:val="00F75BBA"/>
    <w:rsid w:val="00F76084"/>
    <w:rsid w:val="00F76533"/>
    <w:rsid w:val="00F76A23"/>
    <w:rsid w:val="00F76CA4"/>
    <w:rsid w:val="00F76D1D"/>
    <w:rsid w:val="00F770E7"/>
    <w:rsid w:val="00F7710F"/>
    <w:rsid w:val="00F77384"/>
    <w:rsid w:val="00F773CB"/>
    <w:rsid w:val="00F774EB"/>
    <w:rsid w:val="00F77856"/>
    <w:rsid w:val="00F77A70"/>
    <w:rsid w:val="00F77D7C"/>
    <w:rsid w:val="00F77ECC"/>
    <w:rsid w:val="00F77F61"/>
    <w:rsid w:val="00F814EF"/>
    <w:rsid w:val="00F8192F"/>
    <w:rsid w:val="00F821C8"/>
    <w:rsid w:val="00F82261"/>
    <w:rsid w:val="00F82513"/>
    <w:rsid w:val="00F82C29"/>
    <w:rsid w:val="00F835F7"/>
    <w:rsid w:val="00F83C27"/>
    <w:rsid w:val="00F83D65"/>
    <w:rsid w:val="00F84222"/>
    <w:rsid w:val="00F84269"/>
    <w:rsid w:val="00F84294"/>
    <w:rsid w:val="00F84750"/>
    <w:rsid w:val="00F847C9"/>
    <w:rsid w:val="00F85672"/>
    <w:rsid w:val="00F85D37"/>
    <w:rsid w:val="00F8601B"/>
    <w:rsid w:val="00F860F7"/>
    <w:rsid w:val="00F86604"/>
    <w:rsid w:val="00F869C2"/>
    <w:rsid w:val="00F872D9"/>
    <w:rsid w:val="00F87432"/>
    <w:rsid w:val="00F87997"/>
    <w:rsid w:val="00F87BD6"/>
    <w:rsid w:val="00F901BE"/>
    <w:rsid w:val="00F90602"/>
    <w:rsid w:val="00F917BA"/>
    <w:rsid w:val="00F918EA"/>
    <w:rsid w:val="00F9203C"/>
    <w:rsid w:val="00F92697"/>
    <w:rsid w:val="00F92929"/>
    <w:rsid w:val="00F92B19"/>
    <w:rsid w:val="00F92F2C"/>
    <w:rsid w:val="00F9302E"/>
    <w:rsid w:val="00F93D88"/>
    <w:rsid w:val="00F94037"/>
    <w:rsid w:val="00F940D7"/>
    <w:rsid w:val="00F948D1"/>
    <w:rsid w:val="00F96059"/>
    <w:rsid w:val="00F96D2D"/>
    <w:rsid w:val="00F9749F"/>
    <w:rsid w:val="00F979FF"/>
    <w:rsid w:val="00F97E1D"/>
    <w:rsid w:val="00FA0332"/>
    <w:rsid w:val="00FA08A9"/>
    <w:rsid w:val="00FA0BE4"/>
    <w:rsid w:val="00FA0CAA"/>
    <w:rsid w:val="00FA1293"/>
    <w:rsid w:val="00FA12B9"/>
    <w:rsid w:val="00FA204C"/>
    <w:rsid w:val="00FA20AA"/>
    <w:rsid w:val="00FA2CCC"/>
    <w:rsid w:val="00FA3AD4"/>
    <w:rsid w:val="00FA3B6B"/>
    <w:rsid w:val="00FA3DD7"/>
    <w:rsid w:val="00FA47D3"/>
    <w:rsid w:val="00FA4B79"/>
    <w:rsid w:val="00FA5099"/>
    <w:rsid w:val="00FA5245"/>
    <w:rsid w:val="00FA585A"/>
    <w:rsid w:val="00FA5900"/>
    <w:rsid w:val="00FA5C70"/>
    <w:rsid w:val="00FA5C88"/>
    <w:rsid w:val="00FA61D2"/>
    <w:rsid w:val="00FA6503"/>
    <w:rsid w:val="00FA67F4"/>
    <w:rsid w:val="00FA6B87"/>
    <w:rsid w:val="00FA6CBE"/>
    <w:rsid w:val="00FA6FA5"/>
    <w:rsid w:val="00FA6FEC"/>
    <w:rsid w:val="00FA74C0"/>
    <w:rsid w:val="00FA7547"/>
    <w:rsid w:val="00FA7FD3"/>
    <w:rsid w:val="00FB0292"/>
    <w:rsid w:val="00FB0904"/>
    <w:rsid w:val="00FB0A7D"/>
    <w:rsid w:val="00FB0E66"/>
    <w:rsid w:val="00FB12BD"/>
    <w:rsid w:val="00FB13FB"/>
    <w:rsid w:val="00FB13FE"/>
    <w:rsid w:val="00FB16CB"/>
    <w:rsid w:val="00FB1889"/>
    <w:rsid w:val="00FB1AD6"/>
    <w:rsid w:val="00FB1B4B"/>
    <w:rsid w:val="00FB22EE"/>
    <w:rsid w:val="00FB23B4"/>
    <w:rsid w:val="00FB37EA"/>
    <w:rsid w:val="00FB41F8"/>
    <w:rsid w:val="00FB4304"/>
    <w:rsid w:val="00FB47FC"/>
    <w:rsid w:val="00FB4912"/>
    <w:rsid w:val="00FB499C"/>
    <w:rsid w:val="00FB537B"/>
    <w:rsid w:val="00FB54F0"/>
    <w:rsid w:val="00FB56DE"/>
    <w:rsid w:val="00FB64D1"/>
    <w:rsid w:val="00FB659F"/>
    <w:rsid w:val="00FB66C2"/>
    <w:rsid w:val="00FB66FB"/>
    <w:rsid w:val="00FB6A92"/>
    <w:rsid w:val="00FB6ABB"/>
    <w:rsid w:val="00FB6B5C"/>
    <w:rsid w:val="00FB6E22"/>
    <w:rsid w:val="00FB766B"/>
    <w:rsid w:val="00FB7AF7"/>
    <w:rsid w:val="00FC0509"/>
    <w:rsid w:val="00FC11F3"/>
    <w:rsid w:val="00FC1368"/>
    <w:rsid w:val="00FC1CF5"/>
    <w:rsid w:val="00FC1D3B"/>
    <w:rsid w:val="00FC1F74"/>
    <w:rsid w:val="00FC2C57"/>
    <w:rsid w:val="00FC303F"/>
    <w:rsid w:val="00FC32AD"/>
    <w:rsid w:val="00FC343C"/>
    <w:rsid w:val="00FC3BDA"/>
    <w:rsid w:val="00FC51CF"/>
    <w:rsid w:val="00FC57F1"/>
    <w:rsid w:val="00FC5ADA"/>
    <w:rsid w:val="00FC5C8C"/>
    <w:rsid w:val="00FC6633"/>
    <w:rsid w:val="00FC671E"/>
    <w:rsid w:val="00FC6A42"/>
    <w:rsid w:val="00FC7062"/>
    <w:rsid w:val="00FC7290"/>
    <w:rsid w:val="00FC75B6"/>
    <w:rsid w:val="00FC787C"/>
    <w:rsid w:val="00FC7C5B"/>
    <w:rsid w:val="00FC7DFA"/>
    <w:rsid w:val="00FD0315"/>
    <w:rsid w:val="00FD050E"/>
    <w:rsid w:val="00FD0E06"/>
    <w:rsid w:val="00FD11F6"/>
    <w:rsid w:val="00FD1893"/>
    <w:rsid w:val="00FD1937"/>
    <w:rsid w:val="00FD2160"/>
    <w:rsid w:val="00FD2711"/>
    <w:rsid w:val="00FD2795"/>
    <w:rsid w:val="00FD2990"/>
    <w:rsid w:val="00FD371D"/>
    <w:rsid w:val="00FD37BF"/>
    <w:rsid w:val="00FD3B9B"/>
    <w:rsid w:val="00FD3FD9"/>
    <w:rsid w:val="00FD4428"/>
    <w:rsid w:val="00FD45AC"/>
    <w:rsid w:val="00FD4811"/>
    <w:rsid w:val="00FD50DC"/>
    <w:rsid w:val="00FD50F2"/>
    <w:rsid w:val="00FD52A5"/>
    <w:rsid w:val="00FD62B5"/>
    <w:rsid w:val="00FD76D4"/>
    <w:rsid w:val="00FD76E6"/>
    <w:rsid w:val="00FD76ED"/>
    <w:rsid w:val="00FD7DC5"/>
    <w:rsid w:val="00FE07F9"/>
    <w:rsid w:val="00FE0922"/>
    <w:rsid w:val="00FE099B"/>
    <w:rsid w:val="00FE09C0"/>
    <w:rsid w:val="00FE0AE5"/>
    <w:rsid w:val="00FE0B52"/>
    <w:rsid w:val="00FE0CBF"/>
    <w:rsid w:val="00FE0DAB"/>
    <w:rsid w:val="00FE0EA9"/>
    <w:rsid w:val="00FE1524"/>
    <w:rsid w:val="00FE1EE8"/>
    <w:rsid w:val="00FE2E1F"/>
    <w:rsid w:val="00FE3312"/>
    <w:rsid w:val="00FE34B8"/>
    <w:rsid w:val="00FE35A0"/>
    <w:rsid w:val="00FE3C73"/>
    <w:rsid w:val="00FE4208"/>
    <w:rsid w:val="00FE49A8"/>
    <w:rsid w:val="00FE4DE3"/>
    <w:rsid w:val="00FE528D"/>
    <w:rsid w:val="00FE625D"/>
    <w:rsid w:val="00FE6FFF"/>
    <w:rsid w:val="00FE765A"/>
    <w:rsid w:val="00FE7BA1"/>
    <w:rsid w:val="00FE7F36"/>
    <w:rsid w:val="00FF0027"/>
    <w:rsid w:val="00FF0155"/>
    <w:rsid w:val="00FF0282"/>
    <w:rsid w:val="00FF0345"/>
    <w:rsid w:val="00FF077D"/>
    <w:rsid w:val="00FF184F"/>
    <w:rsid w:val="00FF197C"/>
    <w:rsid w:val="00FF24E5"/>
    <w:rsid w:val="00FF287B"/>
    <w:rsid w:val="00FF2882"/>
    <w:rsid w:val="00FF28C0"/>
    <w:rsid w:val="00FF2E31"/>
    <w:rsid w:val="00FF356C"/>
    <w:rsid w:val="00FF3BD0"/>
    <w:rsid w:val="00FF3CEE"/>
    <w:rsid w:val="00FF3F15"/>
    <w:rsid w:val="00FF40AB"/>
    <w:rsid w:val="00FF4610"/>
    <w:rsid w:val="00FF4FCB"/>
    <w:rsid w:val="00FF56F1"/>
    <w:rsid w:val="00FF5A94"/>
    <w:rsid w:val="00FF5BF7"/>
    <w:rsid w:val="00FF5E25"/>
    <w:rsid w:val="00FF6766"/>
    <w:rsid w:val="00FF6AD9"/>
    <w:rsid w:val="00FF6AFD"/>
    <w:rsid w:val="00FF7388"/>
    <w:rsid w:val="00FF7918"/>
    <w:rsid w:val="047598DD"/>
    <w:rsid w:val="0559CF17"/>
    <w:rsid w:val="087198FC"/>
    <w:rsid w:val="0A8EAC8E"/>
    <w:rsid w:val="1659BEF5"/>
    <w:rsid w:val="1F4FB8EA"/>
    <w:rsid w:val="24CC3DB8"/>
    <w:rsid w:val="278F5373"/>
    <w:rsid w:val="376505CF"/>
    <w:rsid w:val="4829A76A"/>
    <w:rsid w:val="5BB39FE7"/>
    <w:rsid w:val="5DCF7FC0"/>
    <w:rsid w:val="60AF370B"/>
    <w:rsid w:val="72023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B6D9D9"/>
  <w15:docId w15:val="{58C5CB24-D1BE-4B6D-A731-635288ECB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lsdException w:name="annotation text" w:semiHidden="1" w:unhideWhenUsed="1"/>
    <w:lsdException w:name="header" w:semiHidden="1"/>
    <w:lsdException w:name="footer" w:semiHidden="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uiPriority="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unhideWhenUsed="1" w:qFormat="1"/>
    <w:lsdException w:name="Bibliography" w:semiHidden="1"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345"/>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Normal"/>
    <w:link w:val="Heading1Char"/>
    <w:uiPriority w:val="9"/>
    <w:qFormat/>
    <w:rsid w:val="00FF0345"/>
    <w:pPr>
      <w:keepNext/>
      <w:keepLines/>
      <w:spacing w:before="400" w:after="40" w:line="240" w:lineRule="auto"/>
      <w:outlineLvl w:val="0"/>
    </w:pPr>
    <w:rPr>
      <w:rFonts w:asciiTheme="majorHAnsi" w:eastAsiaTheme="majorEastAsia" w:hAnsiTheme="majorHAnsi" w:cstheme="majorBidi"/>
      <w:color w:val="783F04" w:themeColor="accent1" w:themeShade="80"/>
      <w:sz w:val="36"/>
      <w:szCs w:val="3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Normal"/>
    <w:link w:val="Heading2Char"/>
    <w:uiPriority w:val="9"/>
    <w:unhideWhenUsed/>
    <w:qFormat/>
    <w:rsid w:val="00FF0345"/>
    <w:pPr>
      <w:keepNext/>
      <w:keepLines/>
      <w:spacing w:before="40" w:after="0" w:line="240" w:lineRule="auto"/>
      <w:outlineLvl w:val="1"/>
    </w:pPr>
    <w:rPr>
      <w:rFonts w:asciiTheme="majorHAnsi" w:eastAsiaTheme="majorEastAsia" w:hAnsiTheme="majorHAnsi" w:cstheme="majorBidi"/>
      <w:color w:val="B35E06" w:themeColor="accent1" w:themeShade="BF"/>
      <w:sz w:val="32"/>
      <w:szCs w:val="32"/>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Chap 1,L3"/>
    <w:basedOn w:val="Normal"/>
    <w:next w:val="Normal"/>
    <w:link w:val="Heading3Char"/>
    <w:uiPriority w:val="9"/>
    <w:unhideWhenUsed/>
    <w:qFormat/>
    <w:rsid w:val="00FF0345"/>
    <w:pPr>
      <w:keepNext/>
      <w:keepLines/>
      <w:spacing w:before="40" w:after="0" w:line="240" w:lineRule="auto"/>
      <w:outlineLvl w:val="2"/>
    </w:pPr>
    <w:rPr>
      <w:rFonts w:asciiTheme="majorHAnsi" w:eastAsiaTheme="majorEastAsia" w:hAnsiTheme="majorHAnsi" w:cstheme="majorBidi"/>
      <w:color w:val="B35E06" w:themeColor="accent1" w:themeShade="BF"/>
      <w:sz w:val="28"/>
      <w:szCs w:val="28"/>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Normal"/>
    <w:link w:val="Heading4Char"/>
    <w:uiPriority w:val="9"/>
    <w:unhideWhenUsed/>
    <w:qFormat/>
    <w:rsid w:val="00FF0345"/>
    <w:pPr>
      <w:keepNext/>
      <w:keepLines/>
      <w:spacing w:before="40" w:after="0"/>
      <w:outlineLvl w:val="3"/>
    </w:pPr>
    <w:rPr>
      <w:rFonts w:asciiTheme="majorHAnsi" w:eastAsiaTheme="majorEastAsia" w:hAnsiTheme="majorHAnsi" w:cstheme="majorBidi"/>
      <w:color w:val="B35E06" w:themeColor="accent1" w:themeShade="BF"/>
      <w:sz w:val="24"/>
      <w:szCs w:val="24"/>
    </w:rPr>
  </w:style>
  <w:style w:type="paragraph" w:styleId="Heading5">
    <w:name w:val="heading 5"/>
    <w:aliases w:val="h5,heading 5,D Head,Block Label,OG Appendix,RSKH5,Figure,Further Points"/>
    <w:basedOn w:val="Normal"/>
    <w:next w:val="Normal"/>
    <w:link w:val="Heading5Char"/>
    <w:uiPriority w:val="9"/>
    <w:unhideWhenUsed/>
    <w:qFormat/>
    <w:rsid w:val="00FF0345"/>
    <w:pPr>
      <w:keepNext/>
      <w:keepLines/>
      <w:spacing w:before="40" w:after="0"/>
      <w:outlineLvl w:val="4"/>
    </w:pPr>
    <w:rPr>
      <w:rFonts w:asciiTheme="majorHAnsi" w:eastAsiaTheme="majorEastAsia" w:hAnsiTheme="majorHAnsi" w:cstheme="majorBidi"/>
      <w:caps/>
      <w:color w:val="B35E06" w:themeColor="accent1" w:themeShade="BF"/>
    </w:rPr>
  </w:style>
  <w:style w:type="paragraph" w:styleId="Heading6">
    <w:name w:val="heading 6"/>
    <w:aliases w:val="Do Not Use 6,sub-dash,sd,5,Şekil Dizini Otomatik,Über 6,Points in Text,not Kinhill,Points in Text1,Points in Text2,Points in Text3,Points in Text4,Points in Text5,Points in Text11,Points in Text21,Points in Text6,Points in Text12,H6,l6,h6"/>
    <w:basedOn w:val="Normal"/>
    <w:next w:val="Normal"/>
    <w:link w:val="Heading6Char"/>
    <w:uiPriority w:val="9"/>
    <w:unhideWhenUsed/>
    <w:qFormat/>
    <w:rsid w:val="00FF0345"/>
    <w:pPr>
      <w:keepNext/>
      <w:keepLines/>
      <w:spacing w:before="40" w:after="0"/>
      <w:outlineLvl w:val="5"/>
    </w:pPr>
    <w:rPr>
      <w:rFonts w:asciiTheme="majorHAnsi" w:eastAsiaTheme="majorEastAsia" w:hAnsiTheme="majorHAnsi" w:cstheme="majorBidi"/>
      <w:i/>
      <w:iCs/>
      <w:caps/>
      <w:color w:val="783F04" w:themeColor="accent1" w:themeShade="80"/>
    </w:rPr>
  </w:style>
  <w:style w:type="paragraph" w:styleId="Heading7">
    <w:name w:val="heading 7"/>
    <w:basedOn w:val="Normal"/>
    <w:next w:val="Normal"/>
    <w:link w:val="Heading7Char"/>
    <w:uiPriority w:val="9"/>
    <w:unhideWhenUsed/>
    <w:qFormat/>
    <w:rsid w:val="00FF0345"/>
    <w:pPr>
      <w:keepNext/>
      <w:keepLines/>
      <w:spacing w:before="40" w:after="0"/>
      <w:outlineLvl w:val="6"/>
    </w:pPr>
    <w:rPr>
      <w:rFonts w:asciiTheme="majorHAnsi" w:eastAsiaTheme="majorEastAsia" w:hAnsiTheme="majorHAnsi" w:cstheme="majorBidi"/>
      <w:b/>
      <w:bCs/>
      <w:color w:val="783F04" w:themeColor="accent1" w:themeShade="80"/>
    </w:rPr>
  </w:style>
  <w:style w:type="paragraph" w:styleId="Heading8">
    <w:name w:val="heading 8"/>
    <w:basedOn w:val="Normal"/>
    <w:next w:val="Normal"/>
    <w:link w:val="Heading8Char"/>
    <w:uiPriority w:val="9"/>
    <w:unhideWhenUsed/>
    <w:qFormat/>
    <w:rsid w:val="00FF0345"/>
    <w:pPr>
      <w:keepNext/>
      <w:keepLines/>
      <w:spacing w:before="40" w:after="0"/>
      <w:outlineLvl w:val="7"/>
    </w:pPr>
    <w:rPr>
      <w:rFonts w:asciiTheme="majorHAnsi" w:eastAsiaTheme="majorEastAsia" w:hAnsiTheme="majorHAnsi" w:cstheme="majorBidi"/>
      <w:b/>
      <w:bCs/>
      <w:i/>
      <w:iCs/>
      <w:color w:val="783F04" w:themeColor="accent1" w:themeShade="80"/>
    </w:rPr>
  </w:style>
  <w:style w:type="paragraph" w:styleId="Heading9">
    <w:name w:val="heading 9"/>
    <w:basedOn w:val="Normal"/>
    <w:next w:val="Normal"/>
    <w:link w:val="Heading9Char"/>
    <w:uiPriority w:val="9"/>
    <w:unhideWhenUsed/>
    <w:qFormat/>
    <w:rsid w:val="00FF0345"/>
    <w:pPr>
      <w:keepNext/>
      <w:keepLines/>
      <w:spacing w:before="40" w:after="0"/>
      <w:outlineLvl w:val="8"/>
    </w:pPr>
    <w:rPr>
      <w:rFonts w:asciiTheme="majorHAnsi" w:eastAsiaTheme="majorEastAsia" w:hAnsiTheme="majorHAnsi" w:cstheme="majorBidi"/>
      <w:i/>
      <w:iCs/>
      <w:color w:val="783F0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uiPriority w:val="9"/>
    <w:rsid w:val="00FF0345"/>
    <w:rPr>
      <w:rFonts w:asciiTheme="majorHAnsi" w:eastAsiaTheme="majorEastAsia" w:hAnsiTheme="majorHAnsi" w:cstheme="majorBidi"/>
      <w:color w:val="783F04" w:themeColor="accent1" w:themeShade="80"/>
      <w:sz w:val="36"/>
      <w:szCs w:val="36"/>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uiPriority w:val="9"/>
    <w:rsid w:val="00FF0345"/>
    <w:rPr>
      <w:rFonts w:asciiTheme="majorHAnsi" w:eastAsiaTheme="majorEastAsia" w:hAnsiTheme="majorHAnsi" w:cstheme="majorBidi"/>
      <w:color w:val="B35E06" w:themeColor="accent1" w:themeShade="BF"/>
      <w:sz w:val="32"/>
      <w:szCs w:val="32"/>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uiPriority w:val="9"/>
    <w:rsid w:val="00FF0345"/>
    <w:rPr>
      <w:rFonts w:asciiTheme="majorHAnsi" w:eastAsiaTheme="majorEastAsia" w:hAnsiTheme="majorHAnsi" w:cstheme="majorBidi"/>
      <w:color w:val="B35E06" w:themeColor="accent1" w:themeShade="BF"/>
      <w:sz w:val="28"/>
      <w:szCs w:val="28"/>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uiPriority w:val="9"/>
    <w:rsid w:val="00FF0345"/>
    <w:rPr>
      <w:rFonts w:asciiTheme="majorHAnsi" w:eastAsiaTheme="majorEastAsia" w:hAnsiTheme="majorHAnsi" w:cstheme="majorBidi"/>
      <w:color w:val="B35E06" w:themeColor="accent1" w:themeShade="BF"/>
      <w:sz w:val="24"/>
      <w:szCs w:val="24"/>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uiPriority w:val="1"/>
    <w:rsid w:val="00BC4FA9"/>
    <w:pPr>
      <w:spacing w:before="40" w:after="140" w:line="280" w:lineRule="atLeast"/>
      <w:jc w:val="both"/>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uiPriority w:val="1"/>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aliases w:val="h5 Char,heading 5 Char,D Head Char,Block Label Char,OG Appendix Char,RSKH5 Char,Figure Char,Further Points Char"/>
    <w:basedOn w:val="DefaultParagraphFont"/>
    <w:link w:val="Heading5"/>
    <w:uiPriority w:val="9"/>
    <w:rsid w:val="00FF0345"/>
    <w:rPr>
      <w:rFonts w:asciiTheme="majorHAnsi" w:eastAsiaTheme="majorEastAsia" w:hAnsiTheme="majorHAnsi" w:cstheme="majorBidi"/>
      <w:caps/>
      <w:color w:val="B35E06" w:themeColor="accent1" w:themeShade="BF"/>
    </w:rPr>
  </w:style>
  <w:style w:type="character" w:customStyle="1" w:styleId="Heading6Char">
    <w:name w:val="Heading 6 Char"/>
    <w:aliases w:val="Do Not Use 6 Char,sub-dash Char,sd Char,5 Char,Şekil Dizini Otomatik Char,Über 6 Char,Points in Text Char,not Kinhill Char,Points in Text1 Char,Points in Text2 Char,Points in Text3 Char,Points in Text4 Char,Points in Text5 Char,H6 Char"/>
    <w:basedOn w:val="DefaultParagraphFont"/>
    <w:link w:val="Heading6"/>
    <w:uiPriority w:val="9"/>
    <w:rsid w:val="00FF0345"/>
    <w:rPr>
      <w:rFonts w:asciiTheme="majorHAnsi" w:eastAsiaTheme="majorEastAsia" w:hAnsiTheme="majorHAnsi" w:cstheme="majorBidi"/>
      <w:i/>
      <w:iCs/>
      <w:caps/>
      <w:color w:val="783F04" w:themeColor="accent1" w:themeShade="80"/>
    </w:rPr>
  </w:style>
  <w:style w:type="character" w:customStyle="1" w:styleId="Heading7Char">
    <w:name w:val="Heading 7 Char"/>
    <w:basedOn w:val="DefaultParagraphFont"/>
    <w:link w:val="Heading7"/>
    <w:uiPriority w:val="9"/>
    <w:rsid w:val="00FF0345"/>
    <w:rPr>
      <w:rFonts w:asciiTheme="majorHAnsi" w:eastAsiaTheme="majorEastAsia" w:hAnsiTheme="majorHAnsi" w:cstheme="majorBidi"/>
      <w:b/>
      <w:bCs/>
      <w:color w:val="783F04" w:themeColor="accent1" w:themeShade="80"/>
    </w:rPr>
  </w:style>
  <w:style w:type="character" w:customStyle="1" w:styleId="Heading8Char">
    <w:name w:val="Heading 8 Char"/>
    <w:basedOn w:val="DefaultParagraphFont"/>
    <w:link w:val="Heading8"/>
    <w:uiPriority w:val="9"/>
    <w:rsid w:val="00FF0345"/>
    <w:rPr>
      <w:rFonts w:asciiTheme="majorHAnsi" w:eastAsiaTheme="majorEastAsia" w:hAnsiTheme="majorHAnsi" w:cstheme="majorBidi"/>
      <w:b/>
      <w:bCs/>
      <w:i/>
      <w:iCs/>
      <w:color w:val="783F04" w:themeColor="accent1" w:themeShade="80"/>
    </w:rPr>
  </w:style>
  <w:style w:type="character" w:customStyle="1" w:styleId="Heading9Char">
    <w:name w:val="Heading 9 Char"/>
    <w:basedOn w:val="DefaultParagraphFont"/>
    <w:link w:val="Heading9"/>
    <w:uiPriority w:val="9"/>
    <w:rsid w:val="00FF0345"/>
    <w:rPr>
      <w:rFonts w:asciiTheme="majorHAnsi" w:eastAsiaTheme="majorEastAsia" w:hAnsiTheme="majorHAnsi" w:cstheme="majorBidi"/>
      <w:i/>
      <w:iCs/>
      <w:color w:val="783F04" w:themeColor="accent1" w:themeShade="80"/>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39"/>
    <w:unhideWhenUsed/>
    <w:rsid w:val="00866BDC"/>
    <w:pPr>
      <w:tabs>
        <w:tab w:val="right" w:pos="9581"/>
      </w:tabs>
      <w:ind w:left="1417" w:right="850" w:hanging="1417"/>
    </w:pPr>
    <w:rPr>
      <w:noProof/>
    </w:rPr>
  </w:style>
  <w:style w:type="paragraph" w:styleId="TOC5">
    <w:name w:val="toc 5"/>
    <w:basedOn w:val="Normal"/>
    <w:uiPriority w:val="39"/>
    <w:unhideWhenUsed/>
    <w:rsid w:val="00866BDC"/>
    <w:pPr>
      <w:tabs>
        <w:tab w:val="right" w:pos="9581"/>
      </w:tabs>
      <w:ind w:left="1417" w:right="850" w:hanging="1417"/>
    </w:pPr>
    <w:rPr>
      <w:noProof/>
    </w:rPr>
  </w:style>
  <w:style w:type="paragraph" w:styleId="TOC6">
    <w:name w:val="toc 6"/>
    <w:basedOn w:val="TOC1"/>
    <w:uiPriority w:val="39"/>
    <w:unhideWhenUsed/>
    <w:rsid w:val="00866BDC"/>
  </w:style>
  <w:style w:type="paragraph" w:styleId="TOC7">
    <w:name w:val="toc 7"/>
    <w:basedOn w:val="TOC2"/>
    <w:uiPriority w:val="39"/>
    <w:unhideWhenUsed/>
    <w:rsid w:val="00866BDC"/>
  </w:style>
  <w:style w:type="paragraph" w:styleId="TOC8">
    <w:name w:val="toc 8"/>
    <w:basedOn w:val="TOC4"/>
    <w:uiPriority w:val="39"/>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Normal"/>
    <w:link w:val="CaptionChar"/>
    <w:uiPriority w:val="35"/>
    <w:unhideWhenUsed/>
    <w:qFormat/>
    <w:rsid w:val="00FF0345"/>
    <w:pPr>
      <w:spacing w:line="240" w:lineRule="auto"/>
    </w:pPr>
    <w:rPr>
      <w:b/>
      <w:bCs/>
      <w:smallCaps/>
      <w:color w:val="323232" w:themeColor="text2"/>
    </w:rPr>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Normal"/>
    <w:uiPriority w:val="99"/>
    <w:rsid w:val="008575B3"/>
    <w:pPr>
      <w:numPr>
        <w:numId w:val="1"/>
      </w:numPr>
      <w:spacing w:after="140" w:line="280" w:lineRule="atLeast"/>
      <w:contextualSpacing/>
    </w:pPr>
  </w:style>
  <w:style w:type="paragraph" w:styleId="ListNumber">
    <w:name w:val="List Number"/>
    <w:basedOn w:val="Normal"/>
    <w:rsid w:val="006F37FC"/>
    <w:pPr>
      <w:numPr>
        <w:numId w:val="2"/>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nhideWhenUsed/>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uiPriority w:val="99"/>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3"/>
      </w:numPr>
    </w:pPr>
    <w:rPr>
      <w:color w:val="0F204B"/>
    </w:rPr>
  </w:style>
  <w:style w:type="character" w:customStyle="1" w:styleId="DNVGL-AppListingChar">
    <w:name w:val="DNVGL-App Listing Char"/>
    <w:basedOn w:val="DefaultParagraphFont"/>
    <w:link w:val="DNVGL-AppListing"/>
    <w:uiPriority w:val="99"/>
    <w:rsid w:val="00866BDC"/>
    <w:rPr>
      <w:color w:val="0F204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F07F09" w:themeColor="accent1" w:frame="1"/>
        <w:left w:val="single" w:sz="2" w:space="10" w:color="F07F09" w:themeColor="accent1" w:frame="1"/>
        <w:bottom w:val="single" w:sz="2" w:space="10" w:color="F07F09" w:themeColor="accent1" w:frame="1"/>
        <w:right w:val="single" w:sz="2" w:space="10" w:color="F07F09" w:themeColor="accent1" w:frame="1"/>
      </w:pBdr>
      <w:ind w:left="1152" w:right="1152"/>
    </w:pPr>
    <w:rPr>
      <w:i/>
      <w:iCs/>
      <w:color w:val="F07F09"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33"/>
    <w:qFormat/>
    <w:rsid w:val="00FF0345"/>
    <w:rPr>
      <w:b/>
      <w:bCs/>
      <w:smallCaps/>
      <w:spacing w:val="10"/>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20"/>
    <w:qFormat/>
    <w:rsid w:val="00FF0345"/>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B26B02"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6B9F25"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21"/>
    <w:qFormat/>
    <w:rsid w:val="00FF0345"/>
    <w:rPr>
      <w:b/>
      <w:bCs/>
      <w:i/>
      <w:iCs/>
    </w:rPr>
  </w:style>
  <w:style w:type="paragraph" w:styleId="IntenseQuote">
    <w:name w:val="Intense Quote"/>
    <w:basedOn w:val="Normal"/>
    <w:next w:val="Normal"/>
    <w:link w:val="IntenseQuoteChar"/>
    <w:uiPriority w:val="30"/>
    <w:qFormat/>
    <w:rsid w:val="00FF0345"/>
    <w:pPr>
      <w:spacing w:before="100" w:beforeAutospacing="1" w:after="240" w:line="240" w:lineRule="auto"/>
      <w:ind w:left="720"/>
      <w:jc w:val="center"/>
    </w:pPr>
    <w:rPr>
      <w:rFonts w:asciiTheme="majorHAnsi" w:eastAsiaTheme="majorEastAsia" w:hAnsiTheme="majorHAnsi" w:cstheme="majorBidi"/>
      <w:color w:val="323232" w:themeColor="text2"/>
      <w:spacing w:val="-6"/>
      <w:sz w:val="32"/>
      <w:szCs w:val="32"/>
    </w:rPr>
  </w:style>
  <w:style w:type="character" w:customStyle="1" w:styleId="IntenseQuoteChar">
    <w:name w:val="Intense Quote Char"/>
    <w:basedOn w:val="DefaultParagraphFont"/>
    <w:link w:val="IntenseQuote"/>
    <w:uiPriority w:val="30"/>
    <w:rsid w:val="00FF0345"/>
    <w:rPr>
      <w:rFonts w:asciiTheme="majorHAnsi" w:eastAsiaTheme="majorEastAsia" w:hAnsiTheme="majorHAnsi" w:cstheme="majorBidi"/>
      <w:color w:val="323232" w:themeColor="text2"/>
      <w:spacing w:val="-6"/>
      <w:sz w:val="32"/>
      <w:szCs w:val="32"/>
    </w:rPr>
  </w:style>
  <w:style w:type="character" w:styleId="IntenseReference">
    <w:name w:val="Intense Reference"/>
    <w:basedOn w:val="DefaultParagraphFont"/>
    <w:uiPriority w:val="32"/>
    <w:qFormat/>
    <w:rsid w:val="00FF0345"/>
    <w:rPr>
      <w:b/>
      <w:bCs/>
      <w:smallCaps/>
      <w:color w:val="323232" w:themeColor="text2"/>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aliases w:val="List Bullet a"/>
    <w:basedOn w:val="Normal"/>
    <w:uiPriority w:val="99"/>
    <w:unhideWhenUsed/>
    <w:rsid w:val="00540A26"/>
    <w:pPr>
      <w:numPr>
        <w:numId w:val="4"/>
      </w:numPr>
      <w:spacing w:after="140" w:line="280" w:lineRule="atLeast"/>
      <w:ind w:left="648"/>
      <w:contextualSpacing/>
    </w:pPr>
  </w:style>
  <w:style w:type="paragraph" w:styleId="ListBullet3">
    <w:name w:val="List Bullet 3"/>
    <w:basedOn w:val="Normal"/>
    <w:uiPriority w:val="99"/>
    <w:unhideWhenUsed/>
    <w:rsid w:val="00EA3B42"/>
    <w:pPr>
      <w:numPr>
        <w:numId w:val="5"/>
      </w:numPr>
      <w:spacing w:after="140" w:line="280" w:lineRule="atLeast"/>
      <w:ind w:left="922"/>
      <w:contextualSpacing/>
    </w:pPr>
  </w:style>
  <w:style w:type="paragraph" w:styleId="ListBullet4">
    <w:name w:val="List Bullet 4"/>
    <w:basedOn w:val="Normal"/>
    <w:uiPriority w:val="99"/>
    <w:unhideWhenUsed/>
    <w:rsid w:val="00EA3B42"/>
    <w:pPr>
      <w:numPr>
        <w:numId w:val="6"/>
      </w:numPr>
      <w:spacing w:after="140" w:line="280" w:lineRule="atLeast"/>
      <w:ind w:left="1210"/>
      <w:contextualSpacing/>
    </w:pPr>
  </w:style>
  <w:style w:type="paragraph" w:styleId="ListBullet5">
    <w:name w:val="List Bullet 5"/>
    <w:basedOn w:val="Normal"/>
    <w:uiPriority w:val="99"/>
    <w:unhideWhenUsed/>
    <w:rsid w:val="00EA3B42"/>
    <w:pPr>
      <w:numPr>
        <w:numId w:val="7"/>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8"/>
      </w:numPr>
      <w:spacing w:after="140" w:line="280" w:lineRule="atLeast"/>
      <w:ind w:left="648"/>
      <w:contextualSpacing/>
    </w:pPr>
  </w:style>
  <w:style w:type="paragraph" w:styleId="ListNumber3">
    <w:name w:val="List Number 3"/>
    <w:basedOn w:val="Normal"/>
    <w:uiPriority w:val="99"/>
    <w:semiHidden/>
    <w:unhideWhenUsed/>
    <w:rsid w:val="00EA3B42"/>
    <w:pPr>
      <w:numPr>
        <w:numId w:val="9"/>
      </w:numPr>
      <w:spacing w:after="140" w:line="280" w:lineRule="atLeast"/>
      <w:ind w:left="922"/>
      <w:contextualSpacing/>
    </w:pPr>
  </w:style>
  <w:style w:type="paragraph" w:styleId="ListNumber4">
    <w:name w:val="List Number 4"/>
    <w:basedOn w:val="Normal"/>
    <w:uiPriority w:val="99"/>
    <w:semiHidden/>
    <w:unhideWhenUsed/>
    <w:rsid w:val="00EA3B42"/>
    <w:pPr>
      <w:numPr>
        <w:numId w:val="10"/>
      </w:numPr>
      <w:spacing w:after="140" w:line="280" w:lineRule="atLeast"/>
      <w:ind w:left="1210"/>
      <w:contextualSpacing/>
    </w:pPr>
  </w:style>
  <w:style w:type="paragraph" w:styleId="ListNumber5">
    <w:name w:val="List Number 5"/>
    <w:basedOn w:val="Normal"/>
    <w:uiPriority w:val="99"/>
    <w:semiHidden/>
    <w:unhideWhenUsed/>
    <w:rsid w:val="00EA3B42"/>
    <w:pPr>
      <w:numPr>
        <w:numId w:val="11"/>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FF0345"/>
    <w:pPr>
      <w:spacing w:after="0" w:line="240" w:lineRule="auto"/>
    </w:pPr>
  </w:style>
  <w:style w:type="paragraph" w:styleId="NormalWeb">
    <w:name w:val="Normal (Web)"/>
    <w:aliases w:val="Normal (Web) Char"/>
    <w:basedOn w:val="Normal"/>
    <w:link w:val="NormalWebChar1"/>
    <w:uiPriority w:val="99"/>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29"/>
    <w:qFormat/>
    <w:rsid w:val="00FF0345"/>
    <w:pPr>
      <w:spacing w:before="120" w:after="120"/>
      <w:ind w:left="720"/>
    </w:pPr>
    <w:rPr>
      <w:color w:val="323232" w:themeColor="text2"/>
      <w:sz w:val="24"/>
      <w:szCs w:val="24"/>
    </w:rPr>
  </w:style>
  <w:style w:type="character" w:customStyle="1" w:styleId="QuoteChar">
    <w:name w:val="Quote Char"/>
    <w:basedOn w:val="DefaultParagraphFont"/>
    <w:link w:val="Quote"/>
    <w:uiPriority w:val="29"/>
    <w:rsid w:val="00FF0345"/>
    <w:rPr>
      <w:color w:val="323232" w:themeColor="text2"/>
      <w:sz w:val="24"/>
      <w:szCs w:val="24"/>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22"/>
    <w:qFormat/>
    <w:rsid w:val="00FF0345"/>
    <w:rPr>
      <w:b/>
      <w:bCs/>
    </w:rPr>
  </w:style>
  <w:style w:type="paragraph" w:styleId="Subtitle">
    <w:name w:val="Subtitle"/>
    <w:basedOn w:val="Normal"/>
    <w:next w:val="Normal"/>
    <w:link w:val="SubtitleChar"/>
    <w:uiPriority w:val="11"/>
    <w:qFormat/>
    <w:rsid w:val="00FF0345"/>
    <w:pPr>
      <w:numPr>
        <w:ilvl w:val="1"/>
      </w:numPr>
      <w:spacing w:after="240" w:line="240" w:lineRule="auto"/>
    </w:pPr>
    <w:rPr>
      <w:rFonts w:asciiTheme="majorHAnsi" w:eastAsiaTheme="majorEastAsia" w:hAnsiTheme="majorHAnsi" w:cstheme="majorBidi"/>
      <w:color w:val="F07F09" w:themeColor="accent1"/>
      <w:sz w:val="28"/>
      <w:szCs w:val="28"/>
    </w:rPr>
  </w:style>
  <w:style w:type="character" w:customStyle="1" w:styleId="SubtitleChar">
    <w:name w:val="Subtitle Char"/>
    <w:basedOn w:val="DefaultParagraphFont"/>
    <w:link w:val="Subtitle"/>
    <w:uiPriority w:val="11"/>
    <w:rsid w:val="00FF0345"/>
    <w:rPr>
      <w:rFonts w:asciiTheme="majorHAnsi" w:eastAsiaTheme="majorEastAsia" w:hAnsiTheme="majorHAnsi" w:cstheme="majorBidi"/>
      <w:color w:val="F07F09" w:themeColor="accent1"/>
      <w:sz w:val="28"/>
      <w:szCs w:val="28"/>
    </w:rPr>
  </w:style>
  <w:style w:type="character" w:styleId="SubtleEmphasis">
    <w:name w:val="Subtle Emphasis"/>
    <w:basedOn w:val="DefaultParagraphFont"/>
    <w:uiPriority w:val="19"/>
    <w:qFormat/>
    <w:rsid w:val="00FF0345"/>
    <w:rPr>
      <w:i/>
      <w:iCs/>
      <w:color w:val="595959" w:themeColor="text1" w:themeTint="A6"/>
    </w:rPr>
  </w:style>
  <w:style w:type="character" w:styleId="SubtleReference">
    <w:name w:val="Subtle Reference"/>
    <w:basedOn w:val="DefaultParagraphFont"/>
    <w:uiPriority w:val="31"/>
    <w:qFormat/>
    <w:rsid w:val="00FF0345"/>
    <w:rPr>
      <w:smallCaps/>
      <w:color w:val="595959" w:themeColor="text1" w:themeTint="A6"/>
      <w:u w:val="none" w:color="7F7F7F" w:themeColor="text1" w:themeTint="80"/>
      <w:bdr w:val="none" w:sz="0" w:space="0" w:color="auto"/>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10"/>
    <w:qFormat/>
    <w:rsid w:val="00FF0345"/>
    <w:pPr>
      <w:spacing w:after="0" w:line="204" w:lineRule="auto"/>
      <w:contextualSpacing/>
    </w:pPr>
    <w:rPr>
      <w:rFonts w:asciiTheme="majorHAnsi" w:eastAsiaTheme="majorEastAsia" w:hAnsiTheme="majorHAnsi" w:cstheme="majorBidi"/>
      <w:caps/>
      <w:color w:val="323232" w:themeColor="text2"/>
      <w:spacing w:val="-15"/>
      <w:sz w:val="72"/>
      <w:szCs w:val="72"/>
    </w:rPr>
  </w:style>
  <w:style w:type="character" w:customStyle="1" w:styleId="TitleChar">
    <w:name w:val="Title Char"/>
    <w:basedOn w:val="DefaultParagraphFont"/>
    <w:link w:val="Title"/>
    <w:uiPriority w:val="10"/>
    <w:rsid w:val="00FF0345"/>
    <w:rPr>
      <w:rFonts w:asciiTheme="majorHAnsi" w:eastAsiaTheme="majorEastAsia" w:hAnsiTheme="majorHAnsi" w:cstheme="majorBidi"/>
      <w:caps/>
      <w:color w:val="323232" w:themeColor="text2"/>
      <w:spacing w:val="-15"/>
      <w:sz w:val="72"/>
      <w:szCs w:val="72"/>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39"/>
    <w:unhideWhenUsed/>
    <w:rsid w:val="00866BDC"/>
    <w:pPr>
      <w:spacing w:after="100"/>
      <w:ind w:left="1440"/>
    </w:pPr>
  </w:style>
  <w:style w:type="paragraph" w:styleId="TOCHeading">
    <w:name w:val="TOC Heading"/>
    <w:basedOn w:val="Heading1"/>
    <w:next w:val="Normal"/>
    <w:uiPriority w:val="39"/>
    <w:unhideWhenUsed/>
    <w:qFormat/>
    <w:rsid w:val="00FF0345"/>
    <w:pPr>
      <w:outlineLvl w:val="9"/>
    </w:pPr>
  </w:style>
  <w:style w:type="table" w:styleId="TableGrid">
    <w:name w:val="Table Grid"/>
    <w:basedOn w:val="TableNormal"/>
    <w:uiPriority w:val="9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2"/>
      </w:numPr>
    </w:pPr>
  </w:style>
  <w:style w:type="numbering" w:styleId="111111">
    <w:name w:val="Outline List 2"/>
    <w:basedOn w:val="NoList"/>
    <w:uiPriority w:val="99"/>
    <w:semiHidden/>
    <w:unhideWhenUsed/>
    <w:rsid w:val="008723DE"/>
    <w:pPr>
      <w:numPr>
        <w:numId w:val="13"/>
      </w:numPr>
    </w:pPr>
  </w:style>
  <w:style w:type="numbering" w:styleId="1ai">
    <w:name w:val="Outline List 1"/>
    <w:basedOn w:val="NoList"/>
    <w:uiPriority w:val="99"/>
    <w:semiHidden/>
    <w:unhideWhenUsed/>
    <w:rsid w:val="008723DE"/>
    <w:pPr>
      <w:numPr>
        <w:numId w:val="14"/>
      </w:numPr>
    </w:pPr>
  </w:style>
  <w:style w:type="numbering" w:styleId="ArticleSection">
    <w:name w:val="Outline List 3"/>
    <w:basedOn w:val="NoList"/>
    <w:uiPriority w:val="99"/>
    <w:semiHidden/>
    <w:unhideWhenUsed/>
    <w:rsid w:val="008723DE"/>
    <w:pPr>
      <w:numPr>
        <w:numId w:val="15"/>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5CC" w:themeFill="accent1" w:themeFillTint="33"/>
    </w:tcPr>
    <w:tblStylePr w:type="firstRow">
      <w:rPr>
        <w:b/>
        <w:bCs/>
      </w:rPr>
      <w:tblPr/>
      <w:trPr>
        <w:hidden/>
      </w:trPr>
      <w:tcPr>
        <w:shd w:val="clear" w:color="auto" w:fill="FBCB9A" w:themeFill="accent1" w:themeFillTint="66"/>
      </w:tcPr>
    </w:tblStylePr>
    <w:tblStylePr w:type="lastRow">
      <w:rPr>
        <w:b/>
        <w:bCs/>
        <w:color w:val="000000" w:themeColor="text1"/>
      </w:rPr>
      <w:tblPr/>
      <w:trPr>
        <w:hidden/>
      </w:trPr>
      <w:tcPr>
        <w:shd w:val="clear" w:color="auto" w:fill="FBCB9A" w:themeFill="accent1" w:themeFillTint="66"/>
      </w:tcPr>
    </w:tblStylePr>
    <w:tblStylePr w:type="firstCol">
      <w:rPr>
        <w:color w:val="FFFFFF" w:themeColor="background1"/>
      </w:rPr>
      <w:tblPr/>
      <w:trPr>
        <w:hidden/>
      </w:trPr>
      <w:tcPr>
        <w:shd w:val="clear" w:color="auto" w:fill="B35E06" w:themeFill="accent1" w:themeFillShade="BF"/>
      </w:tcPr>
    </w:tblStylePr>
    <w:tblStylePr w:type="lastCol">
      <w:rPr>
        <w:color w:val="FFFFFF" w:themeColor="background1"/>
      </w:rPr>
      <w:tblPr/>
      <w:trPr>
        <w:hidden/>
      </w:trPr>
      <w:tcPr>
        <w:shd w:val="clear" w:color="auto" w:fill="B35E06" w:themeFill="accent1" w:themeFillShade="BF"/>
      </w:tcPr>
    </w:tblStylePr>
    <w:tblStylePr w:type="band1Vert">
      <w:tblPr/>
      <w:trPr>
        <w:hidden/>
      </w:trPr>
      <w:tcPr>
        <w:shd w:val="clear" w:color="auto" w:fill="FABF81" w:themeFill="accent1" w:themeFillTint="7F"/>
      </w:tcPr>
    </w:tblStylePr>
    <w:tblStylePr w:type="band1Horz">
      <w:tblPr/>
      <w:trPr>
        <w:hidden/>
      </w:trPr>
      <w:tcPr>
        <w:shd w:val="clear" w:color="auto" w:fill="FABF81"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CDD1" w:themeFill="accent2" w:themeFillTint="33"/>
    </w:tcPr>
    <w:tblStylePr w:type="firstRow">
      <w:rPr>
        <w:b/>
        <w:bCs/>
      </w:rPr>
      <w:tblPr/>
      <w:trPr>
        <w:hidden/>
      </w:trPr>
      <w:tcPr>
        <w:shd w:val="clear" w:color="auto" w:fill="E59CA4" w:themeFill="accent2" w:themeFillTint="66"/>
      </w:tcPr>
    </w:tblStylePr>
    <w:tblStylePr w:type="lastRow">
      <w:rPr>
        <w:b/>
        <w:bCs/>
        <w:color w:val="000000" w:themeColor="text1"/>
      </w:rPr>
      <w:tblPr/>
      <w:trPr>
        <w:hidden/>
      </w:trPr>
      <w:tcPr>
        <w:shd w:val="clear" w:color="auto" w:fill="E59CA4" w:themeFill="accent2" w:themeFillTint="66"/>
      </w:tcPr>
    </w:tblStylePr>
    <w:tblStylePr w:type="firstCol">
      <w:rPr>
        <w:color w:val="FFFFFF" w:themeColor="background1"/>
      </w:rPr>
      <w:tblPr/>
      <w:trPr>
        <w:hidden/>
      </w:trPr>
      <w:tcPr>
        <w:shd w:val="clear" w:color="auto" w:fill="761E28" w:themeFill="accent2" w:themeFillShade="BF"/>
      </w:tcPr>
    </w:tblStylePr>
    <w:tblStylePr w:type="lastCol">
      <w:rPr>
        <w:color w:val="FFFFFF" w:themeColor="background1"/>
      </w:rPr>
      <w:tblPr/>
      <w:trPr>
        <w:hidden/>
      </w:trPr>
      <w:tcPr>
        <w:shd w:val="clear" w:color="auto" w:fill="761E28" w:themeFill="accent2" w:themeFillShade="BF"/>
      </w:tcPr>
    </w:tblStylePr>
    <w:tblStylePr w:type="band1Vert">
      <w:tblPr/>
      <w:trPr>
        <w:hidden/>
      </w:trPr>
      <w:tcPr>
        <w:shd w:val="clear" w:color="auto" w:fill="DF848E" w:themeFill="accent2" w:themeFillTint="7F"/>
      </w:tcPr>
    </w:tblStylePr>
    <w:tblStylePr w:type="band1Horz">
      <w:tblPr/>
      <w:trPr>
        <w:hidden/>
      </w:trPr>
      <w:tcPr>
        <w:shd w:val="clear" w:color="auto" w:fill="DF848E"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3E0F2" w:themeFill="accent3" w:themeFillTint="33"/>
    </w:tcPr>
    <w:tblStylePr w:type="firstRow">
      <w:rPr>
        <w:b/>
        <w:bCs/>
      </w:rPr>
      <w:tblPr/>
      <w:trPr>
        <w:hidden/>
      </w:trPr>
      <w:tcPr>
        <w:shd w:val="clear" w:color="auto" w:fill="89C2E5" w:themeFill="accent3" w:themeFillTint="66"/>
      </w:tcPr>
    </w:tblStylePr>
    <w:tblStylePr w:type="lastRow">
      <w:rPr>
        <w:b/>
        <w:bCs/>
        <w:color w:val="000000" w:themeColor="text1"/>
      </w:rPr>
      <w:tblPr/>
      <w:trPr>
        <w:hidden/>
      </w:trPr>
      <w:tcPr>
        <w:shd w:val="clear" w:color="auto" w:fill="89C2E5" w:themeFill="accent3" w:themeFillTint="66"/>
      </w:tcPr>
    </w:tblStylePr>
    <w:tblStylePr w:type="firstCol">
      <w:rPr>
        <w:color w:val="FFFFFF" w:themeColor="background1"/>
      </w:rPr>
      <w:tblPr/>
      <w:trPr>
        <w:hidden/>
      </w:trPr>
      <w:tcPr>
        <w:shd w:val="clear" w:color="auto" w:fill="14415C" w:themeFill="accent3" w:themeFillShade="BF"/>
      </w:tcPr>
    </w:tblStylePr>
    <w:tblStylePr w:type="lastCol">
      <w:rPr>
        <w:color w:val="FFFFFF" w:themeColor="background1"/>
      </w:rPr>
      <w:tblPr/>
      <w:trPr>
        <w:hidden/>
      </w:trPr>
      <w:tcPr>
        <w:shd w:val="clear" w:color="auto" w:fill="14415C" w:themeFill="accent3" w:themeFillShade="BF"/>
      </w:tcPr>
    </w:tblStylePr>
    <w:tblStylePr w:type="band1Vert">
      <w:tblPr/>
      <w:trPr>
        <w:hidden/>
      </w:trPr>
      <w:tcPr>
        <w:shd w:val="clear" w:color="auto" w:fill="6CB4DF" w:themeFill="accent3" w:themeFillTint="7F"/>
      </w:tcPr>
    </w:tblStylePr>
    <w:tblStylePr w:type="band1Horz">
      <w:tblPr/>
      <w:trPr>
        <w:hidden/>
      </w:trPr>
      <w:tcPr>
        <w:shd w:val="clear" w:color="auto" w:fill="6CB4DF"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9EAD5" w:themeFill="accent4" w:themeFillTint="33"/>
    </w:tcPr>
    <w:tblStylePr w:type="firstRow">
      <w:rPr>
        <w:b/>
        <w:bCs/>
      </w:rPr>
      <w:tblPr/>
      <w:trPr>
        <w:hidden/>
      </w:trPr>
      <w:tcPr>
        <w:shd w:val="clear" w:color="auto" w:fill="B3D5AB" w:themeFill="accent4" w:themeFillTint="66"/>
      </w:tcPr>
    </w:tblStylePr>
    <w:tblStylePr w:type="lastRow">
      <w:rPr>
        <w:b/>
        <w:bCs/>
        <w:color w:val="000000" w:themeColor="text1"/>
      </w:rPr>
      <w:tblPr/>
      <w:trPr>
        <w:hidden/>
      </w:trPr>
      <w:tcPr>
        <w:shd w:val="clear" w:color="auto" w:fill="B3D5AB" w:themeFill="accent4" w:themeFillTint="66"/>
      </w:tcPr>
    </w:tblStylePr>
    <w:tblStylePr w:type="firstCol">
      <w:rPr>
        <w:color w:val="FFFFFF" w:themeColor="background1"/>
      </w:rPr>
      <w:tblPr/>
      <w:trPr>
        <w:hidden/>
      </w:trPr>
      <w:tcPr>
        <w:shd w:val="clear" w:color="auto" w:fill="3A6331" w:themeFill="accent4" w:themeFillShade="BF"/>
      </w:tcPr>
    </w:tblStylePr>
    <w:tblStylePr w:type="lastCol">
      <w:rPr>
        <w:color w:val="FFFFFF" w:themeColor="background1"/>
      </w:rPr>
      <w:tblPr/>
      <w:trPr>
        <w:hidden/>
      </w:trPr>
      <w:tcPr>
        <w:shd w:val="clear" w:color="auto" w:fill="3A6331" w:themeFill="accent4" w:themeFillShade="BF"/>
      </w:tcPr>
    </w:tblStylePr>
    <w:tblStylePr w:type="band1Vert">
      <w:tblPr/>
      <w:trPr>
        <w:hidden/>
      </w:trPr>
      <w:tcPr>
        <w:shd w:val="clear" w:color="auto" w:fill="A0CB97" w:themeFill="accent4" w:themeFillTint="7F"/>
      </w:tcPr>
    </w:tblStylePr>
    <w:tblStylePr w:type="band1Horz">
      <w:tblPr/>
      <w:trPr>
        <w:hidden/>
      </w:trPr>
      <w:tcPr>
        <w:shd w:val="clear" w:color="auto" w:fill="A0CB97"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FD7E7" w:themeFill="accent5" w:themeFillTint="33"/>
    </w:tcPr>
    <w:tblStylePr w:type="firstRow">
      <w:rPr>
        <w:b/>
        <w:bCs/>
      </w:rPr>
      <w:tblPr/>
      <w:trPr>
        <w:hidden/>
      </w:trPr>
      <w:tcPr>
        <w:shd w:val="clear" w:color="auto" w:fill="BFAFCF" w:themeFill="accent5" w:themeFillTint="66"/>
      </w:tcPr>
    </w:tblStylePr>
    <w:tblStylePr w:type="lastRow">
      <w:rPr>
        <w:b/>
        <w:bCs/>
        <w:color w:val="000000" w:themeColor="text1"/>
      </w:rPr>
      <w:tblPr/>
      <w:trPr>
        <w:hidden/>
      </w:trPr>
      <w:tcPr>
        <w:shd w:val="clear" w:color="auto" w:fill="BFAFCF" w:themeFill="accent5" w:themeFillTint="66"/>
      </w:tcPr>
    </w:tblStylePr>
    <w:tblStylePr w:type="firstCol">
      <w:rPr>
        <w:color w:val="FFFFFF" w:themeColor="background1"/>
      </w:rPr>
      <w:tblPr/>
      <w:trPr>
        <w:hidden/>
      </w:trPr>
      <w:tcPr>
        <w:shd w:val="clear" w:color="auto" w:fill="473659" w:themeFill="accent5" w:themeFillShade="BF"/>
      </w:tcPr>
    </w:tblStylePr>
    <w:tblStylePr w:type="lastCol">
      <w:rPr>
        <w:color w:val="FFFFFF" w:themeColor="background1"/>
      </w:rPr>
      <w:tblPr/>
      <w:trPr>
        <w:hidden/>
      </w:trPr>
      <w:tcPr>
        <w:shd w:val="clear" w:color="auto" w:fill="473659" w:themeFill="accent5" w:themeFillShade="BF"/>
      </w:tcPr>
    </w:tblStylePr>
    <w:tblStylePr w:type="band1Vert">
      <w:tblPr/>
      <w:trPr>
        <w:hidden/>
      </w:trPr>
      <w:tcPr>
        <w:shd w:val="clear" w:color="auto" w:fill="AF9BC3" w:themeFill="accent5" w:themeFillTint="7F"/>
      </w:tcPr>
    </w:tblStylePr>
    <w:tblStylePr w:type="band1Horz">
      <w:tblPr/>
      <w:trPr>
        <w:hidden/>
      </w:trPr>
      <w:tcPr>
        <w:shd w:val="clear" w:color="auto" w:fill="AF9BC3"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EADD" w:themeFill="accent6" w:themeFillTint="33"/>
    </w:tcPr>
    <w:tblStylePr w:type="firstRow">
      <w:rPr>
        <w:b/>
        <w:bCs/>
      </w:rPr>
      <w:tblPr/>
      <w:trPr>
        <w:hidden/>
      </w:trPr>
      <w:tcPr>
        <w:shd w:val="clear" w:color="auto" w:fill="E6D5BC" w:themeFill="accent6" w:themeFillTint="66"/>
      </w:tcPr>
    </w:tblStylePr>
    <w:tblStylePr w:type="lastRow">
      <w:rPr>
        <w:b/>
        <w:bCs/>
        <w:color w:val="000000" w:themeColor="text1"/>
      </w:rPr>
      <w:tblPr/>
      <w:trPr>
        <w:hidden/>
      </w:trPr>
      <w:tcPr>
        <w:shd w:val="clear" w:color="auto" w:fill="E6D5BC" w:themeFill="accent6" w:themeFillTint="66"/>
      </w:tcPr>
    </w:tblStylePr>
    <w:tblStylePr w:type="firstCol">
      <w:rPr>
        <w:color w:val="FFFFFF" w:themeColor="background1"/>
      </w:rPr>
      <w:tblPr/>
      <w:trPr>
        <w:hidden/>
      </w:trPr>
      <w:tcPr>
        <w:shd w:val="clear" w:color="auto" w:fill="997339" w:themeFill="accent6" w:themeFillShade="BF"/>
      </w:tcPr>
    </w:tblStylePr>
    <w:tblStylePr w:type="lastCol">
      <w:rPr>
        <w:color w:val="FFFFFF" w:themeColor="background1"/>
      </w:rPr>
      <w:tblPr/>
      <w:trPr>
        <w:hidden/>
      </w:trPr>
      <w:tcPr>
        <w:shd w:val="clear" w:color="auto" w:fill="997339" w:themeFill="accent6" w:themeFillShade="BF"/>
      </w:tcPr>
    </w:tblStylePr>
    <w:tblStylePr w:type="band1Vert">
      <w:tblPr/>
      <w:trPr>
        <w:hidden/>
      </w:trPr>
      <w:tcPr>
        <w:shd w:val="clear" w:color="auto" w:fill="E0CBAC" w:themeFill="accent6" w:themeFillTint="7F"/>
      </w:tcPr>
    </w:tblStylePr>
    <w:tblStylePr w:type="band1Horz">
      <w:tblPr/>
      <w:trPr>
        <w:hidden/>
      </w:trPr>
      <w:tcPr>
        <w:shd w:val="clear" w:color="auto" w:fill="E0CBAC"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2E6"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CDFC0" w:themeFill="accent1" w:themeFillTint="3F"/>
      </w:tcPr>
    </w:tblStylePr>
    <w:tblStylePr w:type="band1Horz">
      <w:tblPr/>
      <w:trPr>
        <w:hidden/>
      </w:trPr>
      <w:tcPr>
        <w:shd w:val="clear" w:color="auto" w:fill="FDE5CC"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6E8"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7F212B" w:themeFill="accent2" w:themeFillShade="CC"/>
      </w:tcPr>
    </w:tblStylePr>
    <w:tblStylePr w:type="lastRow">
      <w:rPr>
        <w:b/>
        <w:bCs/>
        <w:color w:val="7F212B"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C2C6" w:themeFill="accent2" w:themeFillTint="3F"/>
      </w:tcPr>
    </w:tblStylePr>
    <w:tblStylePr w:type="band1Horz">
      <w:tblPr/>
      <w:trPr>
        <w:hidden/>
      </w:trPr>
      <w:tcPr>
        <w:shd w:val="clear" w:color="auto" w:fill="F2CDD1"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1F0F8"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3E6A34" w:themeFill="accent4" w:themeFillShade="CC"/>
      </w:tcPr>
    </w:tblStylePr>
    <w:tblStylePr w:type="lastRow">
      <w:rPr>
        <w:b/>
        <w:bCs/>
        <w:color w:val="3E6A34"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B5D9EF" w:themeFill="accent3" w:themeFillTint="3F"/>
      </w:tcPr>
    </w:tblStylePr>
    <w:tblStylePr w:type="band1Horz">
      <w:tblPr/>
      <w:trPr>
        <w:hidden/>
      </w:trPr>
      <w:tcPr>
        <w:shd w:val="clear" w:color="auto" w:fill="C3E0F2"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CF4EA"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154663" w:themeFill="accent3" w:themeFillShade="CC"/>
      </w:tcPr>
    </w:tblStylePr>
    <w:tblStylePr w:type="lastRow">
      <w:rPr>
        <w:b/>
        <w:bCs/>
        <w:color w:val="154663"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0E5CB" w:themeFill="accent4" w:themeFillTint="3F"/>
      </w:tcPr>
    </w:tblStylePr>
    <w:tblStylePr w:type="band1Horz">
      <w:tblPr/>
      <w:trPr>
        <w:hidden/>
      </w:trPr>
      <w:tcPr>
        <w:shd w:val="clear" w:color="auto" w:fill="D9EAD5"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FEBF3"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A37B3D" w:themeFill="accent6" w:themeFillShade="CC"/>
      </w:tcPr>
    </w:tblStylePr>
    <w:tblStylePr w:type="lastRow">
      <w:rPr>
        <w:b/>
        <w:bCs/>
        <w:color w:val="A37B3D"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7CDE1" w:themeFill="accent5" w:themeFillTint="3F"/>
      </w:tcPr>
    </w:tblStylePr>
    <w:tblStylePr w:type="band1Horz">
      <w:tblPr/>
      <w:trPr>
        <w:hidden/>
      </w:trPr>
      <w:tcPr>
        <w:shd w:val="clear" w:color="auto" w:fill="DFD7E7"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F4EE"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4C395F" w:themeFill="accent5" w:themeFillShade="CC"/>
      </w:tcPr>
    </w:tblStylePr>
    <w:tblStylePr w:type="lastRow">
      <w:rPr>
        <w:b/>
        <w:bCs/>
        <w:color w:val="4C395F"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E5D6" w:themeFill="accent6" w:themeFillTint="3F"/>
      </w:tcPr>
    </w:tblStylePr>
    <w:tblStylePr w:type="band1Horz">
      <w:tblPr/>
      <w:trPr>
        <w:hidden/>
      </w:trPr>
      <w:tcPr>
        <w:shd w:val="clear" w:color="auto" w:fill="F2EADD"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F07F09" w:themeColor="accent1"/>
        <w:bottom w:val="single" w:sz="4" w:space="0" w:color="F07F09" w:themeColor="accent1"/>
        <w:right w:val="single" w:sz="4" w:space="0" w:color="F07F09" w:themeColor="accent1"/>
        <w:insideH w:val="single" w:sz="4" w:space="0" w:color="FFFFFF" w:themeColor="background1"/>
        <w:insideV w:val="single" w:sz="4" w:space="0" w:color="FFFFFF" w:themeColor="background1"/>
      </w:tblBorders>
    </w:tblPr>
    <w:trPr>
      <w:hidden/>
    </w:trPr>
    <w:tcPr>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8F4C05" w:themeFill="accent1" w:themeFillShade="99"/>
      </w:tcPr>
    </w:tblStylePr>
    <w:tblStylePr w:type="band1Vert">
      <w:tblPr/>
      <w:trPr>
        <w:hidden/>
      </w:trPr>
      <w:tcPr>
        <w:shd w:val="clear" w:color="auto" w:fill="FBCB9A" w:themeFill="accent1" w:themeFillTint="66"/>
      </w:tcPr>
    </w:tblStylePr>
    <w:tblStylePr w:type="band1Horz">
      <w:tblPr/>
      <w:trPr>
        <w:hidden/>
      </w:trPr>
      <w:tcPr>
        <w:shd w:val="clear" w:color="auto" w:fill="FABF8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F2936" w:themeColor="accent2"/>
        <w:left w:val="single" w:sz="4" w:space="0" w:color="9F2936" w:themeColor="accent2"/>
        <w:bottom w:val="single" w:sz="4" w:space="0" w:color="9F2936" w:themeColor="accent2"/>
        <w:right w:val="single" w:sz="4" w:space="0" w:color="9F2936" w:themeColor="accent2"/>
        <w:insideH w:val="single" w:sz="4" w:space="0" w:color="FFFFFF" w:themeColor="background1"/>
        <w:insideV w:val="single" w:sz="4" w:space="0" w:color="FFFFFF" w:themeColor="background1"/>
      </w:tblBorders>
    </w:tblPr>
    <w:trPr>
      <w:hidden/>
    </w:trPr>
    <w:tcPr>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F1820" w:themeFill="accent2" w:themeFillShade="99"/>
      </w:tcPr>
    </w:tblStylePr>
    <w:tblStylePr w:type="band1Vert">
      <w:tblPr/>
      <w:trPr>
        <w:hidden/>
      </w:trPr>
      <w:tcPr>
        <w:shd w:val="clear" w:color="auto" w:fill="E59CA4" w:themeFill="accent2" w:themeFillTint="66"/>
      </w:tcPr>
    </w:tblStylePr>
    <w:tblStylePr w:type="band1Horz">
      <w:tblPr/>
      <w:trPr>
        <w:hidden/>
      </w:trPr>
      <w:tcPr>
        <w:shd w:val="clear" w:color="auto" w:fill="DF848E"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E8542" w:themeColor="accent4"/>
        <w:left w:val="single" w:sz="4" w:space="0" w:color="1B587C" w:themeColor="accent3"/>
        <w:bottom w:val="single" w:sz="4" w:space="0" w:color="1B587C" w:themeColor="accent3"/>
        <w:right w:val="single" w:sz="4" w:space="0" w:color="1B587C" w:themeColor="accent3"/>
        <w:insideH w:val="single" w:sz="4" w:space="0" w:color="FFFFFF" w:themeColor="background1"/>
        <w:insideV w:val="single" w:sz="4" w:space="0" w:color="FFFFFF" w:themeColor="background1"/>
      </w:tblBorders>
    </w:tblPr>
    <w:trPr>
      <w:hidden/>
    </w:trPr>
    <w:tcPr>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10344A" w:themeFill="accent3" w:themeFillShade="99"/>
      </w:tcPr>
    </w:tblStylePr>
    <w:tblStylePr w:type="band1Vert">
      <w:tblPr/>
      <w:trPr>
        <w:hidden/>
      </w:trPr>
      <w:tcPr>
        <w:shd w:val="clear" w:color="auto" w:fill="89C2E5" w:themeFill="accent3" w:themeFillTint="66"/>
      </w:tcPr>
    </w:tblStylePr>
    <w:tblStylePr w:type="band1Horz">
      <w:tblPr/>
      <w:trPr>
        <w:hidden/>
      </w:trPr>
      <w:tcPr>
        <w:shd w:val="clear" w:color="auto" w:fill="6CB4DF"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1B587C" w:themeColor="accent3"/>
        <w:left w:val="single" w:sz="4" w:space="0" w:color="4E8542" w:themeColor="accent4"/>
        <w:bottom w:val="single" w:sz="4" w:space="0" w:color="4E8542" w:themeColor="accent4"/>
        <w:right w:val="single" w:sz="4" w:space="0" w:color="4E8542" w:themeColor="accent4"/>
        <w:insideH w:val="single" w:sz="4" w:space="0" w:color="FFFFFF" w:themeColor="background1"/>
        <w:insideV w:val="single" w:sz="4" w:space="0" w:color="FFFFFF" w:themeColor="background1"/>
      </w:tblBorders>
    </w:tblPr>
    <w:trPr>
      <w:hidden/>
    </w:trPr>
    <w:tcPr>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E4F27" w:themeFill="accent4" w:themeFillShade="99"/>
      </w:tcPr>
    </w:tblStylePr>
    <w:tblStylePr w:type="band1Vert">
      <w:tblPr/>
      <w:trPr>
        <w:hidden/>
      </w:trPr>
      <w:tcPr>
        <w:shd w:val="clear" w:color="auto" w:fill="B3D5AB" w:themeFill="accent4" w:themeFillTint="66"/>
      </w:tcPr>
    </w:tblStylePr>
    <w:tblStylePr w:type="band1Horz">
      <w:tblPr/>
      <w:trPr>
        <w:hidden/>
      </w:trPr>
      <w:tcPr>
        <w:shd w:val="clear" w:color="auto" w:fill="A0CB97"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19859" w:themeColor="accent6"/>
        <w:left w:val="single" w:sz="4" w:space="0" w:color="604878" w:themeColor="accent5"/>
        <w:bottom w:val="single" w:sz="4" w:space="0" w:color="604878" w:themeColor="accent5"/>
        <w:right w:val="single" w:sz="4" w:space="0" w:color="604878" w:themeColor="accent5"/>
        <w:insideH w:val="single" w:sz="4" w:space="0" w:color="FFFFFF" w:themeColor="background1"/>
        <w:insideV w:val="single" w:sz="4" w:space="0" w:color="FFFFFF" w:themeColor="background1"/>
      </w:tblBorders>
    </w:tblPr>
    <w:trPr>
      <w:hidden/>
    </w:trPr>
    <w:tcPr>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392B47" w:themeFill="accent5" w:themeFillShade="99"/>
      </w:tcPr>
    </w:tblStylePr>
    <w:tblStylePr w:type="band1Vert">
      <w:tblPr/>
      <w:trPr>
        <w:hidden/>
      </w:trPr>
      <w:tcPr>
        <w:shd w:val="clear" w:color="auto" w:fill="BFAFCF" w:themeFill="accent5" w:themeFillTint="66"/>
      </w:tcPr>
    </w:tblStylePr>
    <w:tblStylePr w:type="band1Horz">
      <w:tblPr/>
      <w:trPr>
        <w:hidden/>
      </w:trPr>
      <w:tcPr>
        <w:shd w:val="clear" w:color="auto" w:fill="AF9BC3"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604878" w:themeColor="accent5"/>
        <w:left w:val="single" w:sz="4" w:space="0" w:color="C19859" w:themeColor="accent6"/>
        <w:bottom w:val="single" w:sz="4" w:space="0" w:color="C19859" w:themeColor="accent6"/>
        <w:right w:val="single" w:sz="4" w:space="0" w:color="C19859" w:themeColor="accent6"/>
        <w:insideH w:val="single" w:sz="4" w:space="0" w:color="FFFFFF" w:themeColor="background1"/>
        <w:insideV w:val="single" w:sz="4" w:space="0" w:color="FFFFFF" w:themeColor="background1"/>
      </w:tblBorders>
    </w:tblPr>
    <w:trPr>
      <w:hidden/>
    </w:trPr>
    <w:tcPr>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A5C2E" w:themeFill="accent6" w:themeFillShade="99"/>
      </w:tcPr>
    </w:tblStylePr>
    <w:tblStylePr w:type="band1Vert">
      <w:tblPr/>
      <w:trPr>
        <w:hidden/>
      </w:trPr>
      <w:tcPr>
        <w:shd w:val="clear" w:color="auto" w:fill="E6D5BC" w:themeFill="accent6" w:themeFillTint="66"/>
      </w:tcPr>
    </w:tblStylePr>
    <w:tblStylePr w:type="band1Horz">
      <w:tblPr/>
      <w:trPr>
        <w:hidden/>
      </w:trPr>
      <w:tcPr>
        <w:shd w:val="clear" w:color="auto" w:fill="E0CBA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07F09"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773F04"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B35E06"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B35E06" w:themeFill="accent1" w:themeFillShade="BF"/>
      </w:tcPr>
    </w:tblStylePr>
    <w:tblStylePr w:type="band1Vert">
      <w:tblPr/>
      <w:trPr>
        <w:hidden/>
      </w:trPr>
      <w:tcPr>
        <w:tcBorders>
          <w:top w:val="nil"/>
          <w:left w:val="nil"/>
          <w:bottom w:val="nil"/>
          <w:right w:val="nil"/>
          <w:insideH w:val="nil"/>
          <w:insideV w:val="nil"/>
        </w:tcBorders>
        <w:shd w:val="clear" w:color="auto" w:fill="B35E06" w:themeFill="accent1" w:themeFillShade="BF"/>
      </w:tcPr>
    </w:tblStylePr>
    <w:tblStylePr w:type="band1Horz">
      <w:tblPr/>
      <w:trPr>
        <w:hidden/>
      </w:trPr>
      <w:tcPr>
        <w:tcBorders>
          <w:top w:val="nil"/>
          <w:left w:val="nil"/>
          <w:bottom w:val="nil"/>
          <w:right w:val="nil"/>
          <w:insideH w:val="nil"/>
          <w:insideV w:val="nil"/>
        </w:tcBorders>
        <w:shd w:val="clear" w:color="auto" w:fill="B35E06"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F2936"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141A"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1E28"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1E28" w:themeFill="accent2" w:themeFillShade="BF"/>
      </w:tcPr>
    </w:tblStylePr>
    <w:tblStylePr w:type="band1Vert">
      <w:tblPr/>
      <w:trPr>
        <w:hidden/>
      </w:trPr>
      <w:tcPr>
        <w:tcBorders>
          <w:top w:val="nil"/>
          <w:left w:val="nil"/>
          <w:bottom w:val="nil"/>
          <w:right w:val="nil"/>
          <w:insideH w:val="nil"/>
          <w:insideV w:val="nil"/>
        </w:tcBorders>
        <w:shd w:val="clear" w:color="auto" w:fill="761E28" w:themeFill="accent2" w:themeFillShade="BF"/>
      </w:tcPr>
    </w:tblStylePr>
    <w:tblStylePr w:type="band1Horz">
      <w:tblPr/>
      <w:trPr>
        <w:hidden/>
      </w:trPr>
      <w:tcPr>
        <w:tcBorders>
          <w:top w:val="nil"/>
          <w:left w:val="nil"/>
          <w:bottom w:val="nil"/>
          <w:right w:val="nil"/>
          <w:insideH w:val="nil"/>
          <w:insideV w:val="nil"/>
        </w:tcBorders>
        <w:shd w:val="clear" w:color="auto" w:fill="761E28"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1B587C"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D2B3D"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14415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14415C" w:themeFill="accent3" w:themeFillShade="BF"/>
      </w:tcPr>
    </w:tblStylePr>
    <w:tblStylePr w:type="band1Vert">
      <w:tblPr/>
      <w:trPr>
        <w:hidden/>
      </w:trPr>
      <w:tcPr>
        <w:tcBorders>
          <w:top w:val="nil"/>
          <w:left w:val="nil"/>
          <w:bottom w:val="nil"/>
          <w:right w:val="nil"/>
          <w:insideH w:val="nil"/>
          <w:insideV w:val="nil"/>
        </w:tcBorders>
        <w:shd w:val="clear" w:color="auto" w:fill="14415C" w:themeFill="accent3" w:themeFillShade="BF"/>
      </w:tcPr>
    </w:tblStylePr>
    <w:tblStylePr w:type="band1Horz">
      <w:tblPr/>
      <w:trPr>
        <w:hidden/>
      </w:trPr>
      <w:tcPr>
        <w:tcBorders>
          <w:top w:val="nil"/>
          <w:left w:val="nil"/>
          <w:bottom w:val="nil"/>
          <w:right w:val="nil"/>
          <w:insideH w:val="nil"/>
          <w:insideV w:val="nil"/>
        </w:tcBorders>
        <w:shd w:val="clear" w:color="auto" w:fill="14415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E854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6422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A6331"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A6331" w:themeFill="accent4" w:themeFillShade="BF"/>
      </w:tcPr>
    </w:tblStylePr>
    <w:tblStylePr w:type="band1Vert">
      <w:tblPr/>
      <w:trPr>
        <w:hidden/>
      </w:trPr>
      <w:tcPr>
        <w:tcBorders>
          <w:top w:val="nil"/>
          <w:left w:val="nil"/>
          <w:bottom w:val="nil"/>
          <w:right w:val="nil"/>
          <w:insideH w:val="nil"/>
          <w:insideV w:val="nil"/>
        </w:tcBorders>
        <w:shd w:val="clear" w:color="auto" w:fill="3A6331" w:themeFill="accent4" w:themeFillShade="BF"/>
      </w:tcPr>
    </w:tblStylePr>
    <w:tblStylePr w:type="band1Horz">
      <w:tblPr/>
      <w:trPr>
        <w:hidden/>
      </w:trPr>
      <w:tcPr>
        <w:tcBorders>
          <w:top w:val="nil"/>
          <w:left w:val="nil"/>
          <w:bottom w:val="nil"/>
          <w:right w:val="nil"/>
          <w:insideH w:val="nil"/>
          <w:insideV w:val="nil"/>
        </w:tcBorders>
        <w:shd w:val="clear" w:color="auto" w:fill="3A6331"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604878"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F233B"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473659"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473659" w:themeFill="accent5" w:themeFillShade="BF"/>
      </w:tcPr>
    </w:tblStylePr>
    <w:tblStylePr w:type="band1Vert">
      <w:tblPr/>
      <w:trPr>
        <w:hidden/>
      </w:trPr>
      <w:tcPr>
        <w:tcBorders>
          <w:top w:val="nil"/>
          <w:left w:val="nil"/>
          <w:bottom w:val="nil"/>
          <w:right w:val="nil"/>
          <w:insideH w:val="nil"/>
          <w:insideV w:val="nil"/>
        </w:tcBorders>
        <w:shd w:val="clear" w:color="auto" w:fill="473659" w:themeFill="accent5" w:themeFillShade="BF"/>
      </w:tcPr>
    </w:tblStylePr>
    <w:tblStylePr w:type="band1Horz">
      <w:tblPr/>
      <w:trPr>
        <w:hidden/>
      </w:trPr>
      <w:tcPr>
        <w:tcBorders>
          <w:top w:val="nil"/>
          <w:left w:val="nil"/>
          <w:bottom w:val="nil"/>
          <w:right w:val="nil"/>
          <w:insideH w:val="nil"/>
          <w:insideV w:val="nil"/>
        </w:tcBorders>
        <w:shd w:val="clear" w:color="auto" w:fill="473659"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19859"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64C2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97339"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97339" w:themeFill="accent6" w:themeFillShade="BF"/>
      </w:tcPr>
    </w:tblStylePr>
    <w:tblStylePr w:type="band1Vert">
      <w:tblPr/>
      <w:trPr>
        <w:hidden/>
      </w:trPr>
      <w:tcPr>
        <w:tcBorders>
          <w:top w:val="nil"/>
          <w:left w:val="nil"/>
          <w:bottom w:val="nil"/>
          <w:right w:val="nil"/>
          <w:insideH w:val="nil"/>
          <w:insideV w:val="nil"/>
        </w:tcBorders>
        <w:shd w:val="clear" w:color="auto" w:fill="997339" w:themeFill="accent6" w:themeFillShade="BF"/>
      </w:tcPr>
    </w:tblStylePr>
    <w:tblStylePr w:type="band1Horz">
      <w:tblPr/>
      <w:trPr>
        <w:hidden/>
      </w:trPr>
      <w:tcPr>
        <w:tcBorders>
          <w:top w:val="nil"/>
          <w:left w:val="nil"/>
          <w:bottom w:val="nil"/>
          <w:right w:val="nil"/>
          <w:insideH w:val="nil"/>
          <w:insideV w:val="nil"/>
        </w:tcBorders>
        <w:shd w:val="clear" w:color="auto" w:fill="997339"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FBCB9A" w:themeColor="accent1" w:themeTint="66"/>
        <w:left w:val="single" w:sz="4" w:space="0" w:color="FBCB9A" w:themeColor="accent1" w:themeTint="66"/>
        <w:bottom w:val="single" w:sz="4" w:space="0" w:color="FBCB9A" w:themeColor="accent1" w:themeTint="66"/>
        <w:right w:val="single" w:sz="4" w:space="0" w:color="FBCB9A" w:themeColor="accent1" w:themeTint="66"/>
        <w:insideH w:val="single" w:sz="4" w:space="0" w:color="FBCB9A" w:themeColor="accent1" w:themeTint="66"/>
        <w:insideV w:val="single" w:sz="4" w:space="0" w:color="FBCB9A" w:themeColor="accent1" w:themeTint="66"/>
      </w:tblBorders>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9CA4" w:themeColor="accent2" w:themeTint="66"/>
        <w:left w:val="single" w:sz="4" w:space="0" w:color="E59CA4" w:themeColor="accent2" w:themeTint="66"/>
        <w:bottom w:val="single" w:sz="4" w:space="0" w:color="E59CA4" w:themeColor="accent2" w:themeTint="66"/>
        <w:right w:val="single" w:sz="4" w:space="0" w:color="E59CA4" w:themeColor="accent2" w:themeTint="66"/>
        <w:insideH w:val="single" w:sz="4" w:space="0" w:color="E59CA4" w:themeColor="accent2" w:themeTint="66"/>
        <w:insideV w:val="single" w:sz="4" w:space="0" w:color="E59CA4" w:themeColor="accent2" w:themeTint="66"/>
      </w:tblBorders>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89C2E5" w:themeColor="accent3" w:themeTint="66"/>
        <w:left w:val="single" w:sz="4" w:space="0" w:color="89C2E5" w:themeColor="accent3" w:themeTint="66"/>
        <w:bottom w:val="single" w:sz="4" w:space="0" w:color="89C2E5" w:themeColor="accent3" w:themeTint="66"/>
        <w:right w:val="single" w:sz="4" w:space="0" w:color="89C2E5" w:themeColor="accent3" w:themeTint="66"/>
        <w:insideH w:val="single" w:sz="4" w:space="0" w:color="89C2E5" w:themeColor="accent3" w:themeTint="66"/>
        <w:insideV w:val="single" w:sz="4" w:space="0" w:color="89C2E5" w:themeColor="accent3" w:themeTint="66"/>
      </w:tblBorders>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B3D5AB" w:themeColor="accent4" w:themeTint="66"/>
        <w:left w:val="single" w:sz="4" w:space="0" w:color="B3D5AB" w:themeColor="accent4" w:themeTint="66"/>
        <w:bottom w:val="single" w:sz="4" w:space="0" w:color="B3D5AB" w:themeColor="accent4" w:themeTint="66"/>
        <w:right w:val="single" w:sz="4" w:space="0" w:color="B3D5AB" w:themeColor="accent4" w:themeTint="66"/>
        <w:insideH w:val="single" w:sz="4" w:space="0" w:color="B3D5AB" w:themeColor="accent4" w:themeTint="66"/>
        <w:insideV w:val="single" w:sz="4" w:space="0" w:color="B3D5AB" w:themeColor="accent4" w:themeTint="66"/>
      </w:tblBorders>
    </w:tblPr>
    <w:trPr>
      <w:hidden/>
    </w:trPr>
    <w:tblStylePr w:type="firstRow">
      <w:rPr>
        <w:b/>
        <w:bCs/>
      </w:rPr>
      <w:tblPr/>
      <w:trPr>
        <w:hidden/>
      </w:trPr>
      <w:tcPr>
        <w:tcBorders>
          <w:bottom w:val="single" w:sz="12" w:space="0" w:color="8DC182" w:themeColor="accent4" w:themeTint="99"/>
        </w:tcBorders>
      </w:tcPr>
    </w:tblStylePr>
    <w:tblStylePr w:type="lastRow">
      <w:rPr>
        <w:b/>
        <w:bCs/>
      </w:rPr>
      <w:tblPr/>
      <w:trPr>
        <w:hidden/>
      </w:trPr>
      <w:tcPr>
        <w:tcBorders>
          <w:top w:val="double" w:sz="2" w:space="0" w:color="8DC182"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FAFCF" w:themeColor="accent5" w:themeTint="66"/>
        <w:left w:val="single" w:sz="4" w:space="0" w:color="BFAFCF" w:themeColor="accent5" w:themeTint="66"/>
        <w:bottom w:val="single" w:sz="4" w:space="0" w:color="BFAFCF" w:themeColor="accent5" w:themeTint="66"/>
        <w:right w:val="single" w:sz="4" w:space="0" w:color="BFAFCF" w:themeColor="accent5" w:themeTint="66"/>
        <w:insideH w:val="single" w:sz="4" w:space="0" w:color="BFAFCF" w:themeColor="accent5" w:themeTint="66"/>
        <w:insideV w:val="single" w:sz="4" w:space="0" w:color="BFAFCF" w:themeColor="accent5" w:themeTint="66"/>
      </w:tblBorders>
    </w:tblPr>
    <w:trPr>
      <w:hidden/>
    </w:trPr>
    <w:tblStylePr w:type="firstRow">
      <w:rPr>
        <w:b/>
        <w:bCs/>
      </w:rPr>
      <w:tblPr/>
      <w:trPr>
        <w:hidden/>
      </w:trPr>
      <w:tcPr>
        <w:tcBorders>
          <w:bottom w:val="single" w:sz="12" w:space="0" w:color="9F87B7" w:themeColor="accent5" w:themeTint="99"/>
        </w:tcBorders>
      </w:tcPr>
    </w:tblStylePr>
    <w:tblStylePr w:type="lastRow">
      <w:rPr>
        <w:b/>
        <w:bCs/>
      </w:rPr>
      <w:tblPr/>
      <w:trPr>
        <w:hidden/>
      </w:trPr>
      <w:tcPr>
        <w:tcBorders>
          <w:top w:val="double" w:sz="2" w:space="0" w:color="9F87B7"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E6D5BC" w:themeColor="accent6" w:themeTint="66"/>
        <w:left w:val="single" w:sz="4" w:space="0" w:color="E6D5BC" w:themeColor="accent6" w:themeTint="66"/>
        <w:bottom w:val="single" w:sz="4" w:space="0" w:color="E6D5BC" w:themeColor="accent6" w:themeTint="66"/>
        <w:right w:val="single" w:sz="4" w:space="0" w:color="E6D5BC" w:themeColor="accent6" w:themeTint="66"/>
        <w:insideH w:val="single" w:sz="4" w:space="0" w:color="E6D5BC" w:themeColor="accent6" w:themeTint="66"/>
        <w:insideV w:val="single" w:sz="4" w:space="0" w:color="E6D5BC" w:themeColor="accent6" w:themeTint="66"/>
      </w:tblBorders>
    </w:tblPr>
    <w:trPr>
      <w:hidden/>
    </w:trPr>
    <w:tblStylePr w:type="firstRow">
      <w:rPr>
        <w:b/>
        <w:bCs/>
      </w:rPr>
      <w:tblPr/>
      <w:trPr>
        <w:hidden/>
      </w:trPr>
      <w:tcPr>
        <w:tcBorders>
          <w:bottom w:val="single" w:sz="12" w:space="0" w:color="D9C19B" w:themeColor="accent6" w:themeTint="99"/>
        </w:tcBorders>
      </w:tcPr>
    </w:tblStylePr>
    <w:tblStylePr w:type="lastRow">
      <w:rPr>
        <w:b/>
        <w:bCs/>
      </w:rPr>
      <w:tblPr/>
      <w:trPr>
        <w:hidden/>
      </w:trPr>
      <w:tcPr>
        <w:tcBorders>
          <w:top w:val="double" w:sz="2" w:space="0" w:color="D9C19B"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F9B268" w:themeColor="accent1" w:themeTint="99"/>
        <w:bottom w:val="single" w:sz="2" w:space="0" w:color="F9B268" w:themeColor="accent1" w:themeTint="99"/>
        <w:insideH w:val="single" w:sz="2" w:space="0" w:color="F9B268" w:themeColor="accent1" w:themeTint="99"/>
        <w:insideV w:val="single" w:sz="2" w:space="0" w:color="F9B268" w:themeColor="accent1" w:themeTint="99"/>
      </w:tblBorders>
    </w:tblPr>
    <w:trPr>
      <w:hidden/>
    </w:tr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86B77" w:themeColor="accent2" w:themeTint="99"/>
        <w:bottom w:val="single" w:sz="2" w:space="0" w:color="D86B77" w:themeColor="accent2" w:themeTint="99"/>
        <w:insideH w:val="single" w:sz="2" w:space="0" w:color="D86B77" w:themeColor="accent2" w:themeTint="99"/>
        <w:insideV w:val="single" w:sz="2" w:space="0" w:color="D86B77" w:themeColor="accent2" w:themeTint="99"/>
      </w:tblBorders>
    </w:tblPr>
    <w:trPr>
      <w:hidden/>
    </w:tr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4DA4D8" w:themeColor="accent3" w:themeTint="99"/>
        <w:bottom w:val="single" w:sz="2" w:space="0" w:color="4DA4D8" w:themeColor="accent3" w:themeTint="99"/>
        <w:insideH w:val="single" w:sz="2" w:space="0" w:color="4DA4D8" w:themeColor="accent3" w:themeTint="99"/>
        <w:insideV w:val="single" w:sz="2" w:space="0" w:color="4DA4D8" w:themeColor="accent3" w:themeTint="99"/>
      </w:tblBorders>
    </w:tblPr>
    <w:trPr>
      <w:hidden/>
    </w:tr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8DC182" w:themeColor="accent4" w:themeTint="99"/>
        <w:bottom w:val="single" w:sz="2" w:space="0" w:color="8DC182" w:themeColor="accent4" w:themeTint="99"/>
        <w:insideH w:val="single" w:sz="2" w:space="0" w:color="8DC182" w:themeColor="accent4" w:themeTint="99"/>
        <w:insideV w:val="single" w:sz="2" w:space="0" w:color="8DC182" w:themeColor="accent4" w:themeTint="99"/>
      </w:tblBorders>
    </w:tblPr>
    <w:trPr>
      <w:hidden/>
    </w:tr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F87B7" w:themeColor="accent5" w:themeTint="99"/>
        <w:bottom w:val="single" w:sz="2" w:space="0" w:color="9F87B7" w:themeColor="accent5" w:themeTint="99"/>
        <w:insideH w:val="single" w:sz="2" w:space="0" w:color="9F87B7" w:themeColor="accent5" w:themeTint="99"/>
        <w:insideV w:val="single" w:sz="2" w:space="0" w:color="9F87B7" w:themeColor="accent5" w:themeTint="99"/>
      </w:tblBorders>
    </w:tblPr>
    <w:trPr>
      <w:hidden/>
    </w:tr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D9C19B" w:themeColor="accent6" w:themeTint="99"/>
        <w:bottom w:val="single" w:sz="2" w:space="0" w:color="D9C19B" w:themeColor="accent6" w:themeTint="99"/>
        <w:insideH w:val="single" w:sz="2" w:space="0" w:color="D9C19B" w:themeColor="accent6" w:themeTint="99"/>
        <w:insideV w:val="single" w:sz="2" w:space="0" w:color="D9C19B" w:themeColor="accent6" w:themeTint="99"/>
      </w:tblBorders>
    </w:tblPr>
    <w:trPr>
      <w:hidden/>
    </w:tr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bottom w:val="single" w:sz="4" w:space="0" w:color="F9B268" w:themeColor="accent1" w:themeTint="99"/>
        </w:tcBorders>
      </w:tcPr>
    </w:tblStylePr>
    <w:tblStylePr w:type="nwCell">
      <w:tblPr/>
      <w:trPr>
        <w:hidden/>
      </w:trPr>
      <w:tcPr>
        <w:tcBorders>
          <w:bottom w:val="single" w:sz="4" w:space="0" w:color="F9B268" w:themeColor="accent1" w:themeTint="99"/>
        </w:tcBorders>
      </w:tcPr>
    </w:tblStylePr>
    <w:tblStylePr w:type="seCell">
      <w:tblPr/>
      <w:trPr>
        <w:hidden/>
      </w:trPr>
      <w:tcPr>
        <w:tcBorders>
          <w:top w:val="single" w:sz="4" w:space="0" w:color="F9B268" w:themeColor="accent1" w:themeTint="99"/>
        </w:tcBorders>
      </w:tcPr>
    </w:tblStylePr>
    <w:tblStylePr w:type="swCell">
      <w:tblPr/>
      <w:trPr>
        <w:hidden/>
      </w:trPr>
      <w:tcPr>
        <w:tcBorders>
          <w:top w:val="single" w:sz="4" w:space="0" w:color="F9B268"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bottom w:val="single" w:sz="4" w:space="0" w:color="D86B77" w:themeColor="accent2" w:themeTint="99"/>
        </w:tcBorders>
      </w:tcPr>
    </w:tblStylePr>
    <w:tblStylePr w:type="nwCell">
      <w:tblPr/>
      <w:trPr>
        <w:hidden/>
      </w:trPr>
      <w:tcPr>
        <w:tcBorders>
          <w:bottom w:val="single" w:sz="4" w:space="0" w:color="D86B77" w:themeColor="accent2" w:themeTint="99"/>
        </w:tcBorders>
      </w:tcPr>
    </w:tblStylePr>
    <w:tblStylePr w:type="seCell">
      <w:tblPr/>
      <w:trPr>
        <w:hidden/>
      </w:trPr>
      <w:tcPr>
        <w:tcBorders>
          <w:top w:val="single" w:sz="4" w:space="0" w:color="D86B77" w:themeColor="accent2" w:themeTint="99"/>
        </w:tcBorders>
      </w:tcPr>
    </w:tblStylePr>
    <w:tblStylePr w:type="swCell">
      <w:tblPr/>
      <w:trPr>
        <w:hidden/>
      </w:trPr>
      <w:tcPr>
        <w:tcBorders>
          <w:top w:val="single" w:sz="4" w:space="0" w:color="D86B77"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bottom w:val="single" w:sz="4" w:space="0" w:color="4DA4D8" w:themeColor="accent3" w:themeTint="99"/>
        </w:tcBorders>
      </w:tcPr>
    </w:tblStylePr>
    <w:tblStylePr w:type="nwCell">
      <w:tblPr/>
      <w:trPr>
        <w:hidden/>
      </w:trPr>
      <w:tcPr>
        <w:tcBorders>
          <w:bottom w:val="single" w:sz="4" w:space="0" w:color="4DA4D8" w:themeColor="accent3" w:themeTint="99"/>
        </w:tcBorders>
      </w:tcPr>
    </w:tblStylePr>
    <w:tblStylePr w:type="seCell">
      <w:tblPr/>
      <w:trPr>
        <w:hidden/>
      </w:trPr>
      <w:tcPr>
        <w:tcBorders>
          <w:top w:val="single" w:sz="4" w:space="0" w:color="4DA4D8" w:themeColor="accent3" w:themeTint="99"/>
        </w:tcBorders>
      </w:tcPr>
    </w:tblStylePr>
    <w:tblStylePr w:type="swCell">
      <w:tblPr/>
      <w:trPr>
        <w:hidden/>
      </w:trPr>
      <w:tcPr>
        <w:tcBorders>
          <w:top w:val="single" w:sz="4" w:space="0" w:color="4DA4D8"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bottom w:val="single" w:sz="4" w:space="0" w:color="8DC182" w:themeColor="accent4" w:themeTint="99"/>
        </w:tcBorders>
      </w:tcPr>
    </w:tblStylePr>
    <w:tblStylePr w:type="nwCell">
      <w:tblPr/>
      <w:trPr>
        <w:hidden/>
      </w:trPr>
      <w:tcPr>
        <w:tcBorders>
          <w:bottom w:val="single" w:sz="4" w:space="0" w:color="8DC182" w:themeColor="accent4" w:themeTint="99"/>
        </w:tcBorders>
      </w:tcPr>
    </w:tblStylePr>
    <w:tblStylePr w:type="seCell">
      <w:tblPr/>
      <w:trPr>
        <w:hidden/>
      </w:trPr>
      <w:tcPr>
        <w:tcBorders>
          <w:top w:val="single" w:sz="4" w:space="0" w:color="8DC182" w:themeColor="accent4" w:themeTint="99"/>
        </w:tcBorders>
      </w:tcPr>
    </w:tblStylePr>
    <w:tblStylePr w:type="swCell">
      <w:tblPr/>
      <w:trPr>
        <w:hidden/>
      </w:trPr>
      <w:tcPr>
        <w:tcBorders>
          <w:top w:val="single" w:sz="4" w:space="0" w:color="8DC182"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bottom w:val="single" w:sz="4" w:space="0" w:color="9F87B7" w:themeColor="accent5" w:themeTint="99"/>
        </w:tcBorders>
      </w:tcPr>
    </w:tblStylePr>
    <w:tblStylePr w:type="nwCell">
      <w:tblPr/>
      <w:trPr>
        <w:hidden/>
      </w:trPr>
      <w:tcPr>
        <w:tcBorders>
          <w:bottom w:val="single" w:sz="4" w:space="0" w:color="9F87B7" w:themeColor="accent5" w:themeTint="99"/>
        </w:tcBorders>
      </w:tcPr>
    </w:tblStylePr>
    <w:tblStylePr w:type="seCell">
      <w:tblPr/>
      <w:trPr>
        <w:hidden/>
      </w:trPr>
      <w:tcPr>
        <w:tcBorders>
          <w:top w:val="single" w:sz="4" w:space="0" w:color="9F87B7" w:themeColor="accent5" w:themeTint="99"/>
        </w:tcBorders>
      </w:tcPr>
    </w:tblStylePr>
    <w:tblStylePr w:type="swCell">
      <w:tblPr/>
      <w:trPr>
        <w:hidden/>
      </w:trPr>
      <w:tcPr>
        <w:tcBorders>
          <w:top w:val="single" w:sz="4" w:space="0" w:color="9F87B7"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bottom w:val="single" w:sz="4" w:space="0" w:color="D9C19B" w:themeColor="accent6" w:themeTint="99"/>
        </w:tcBorders>
      </w:tcPr>
    </w:tblStylePr>
    <w:tblStylePr w:type="nwCell">
      <w:tblPr/>
      <w:trPr>
        <w:hidden/>
      </w:trPr>
      <w:tcPr>
        <w:tcBorders>
          <w:bottom w:val="single" w:sz="4" w:space="0" w:color="D9C19B" w:themeColor="accent6" w:themeTint="99"/>
        </w:tcBorders>
      </w:tcPr>
    </w:tblStylePr>
    <w:tblStylePr w:type="seCell">
      <w:tblPr/>
      <w:trPr>
        <w:hidden/>
      </w:trPr>
      <w:tcPr>
        <w:tcBorders>
          <w:top w:val="single" w:sz="4" w:space="0" w:color="D9C19B" w:themeColor="accent6" w:themeTint="99"/>
        </w:tcBorders>
      </w:tcPr>
    </w:tblStylePr>
    <w:tblStylePr w:type="swCell">
      <w:tblPr/>
      <w:trPr>
        <w:hidden/>
      </w:trPr>
      <w:tcPr>
        <w:tcBorders>
          <w:top w:val="single" w:sz="4" w:space="0" w:color="D9C19B"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7F09" w:themeFill="accent1"/>
      </w:tcPr>
    </w:tblStylePr>
    <w:tblStylePr w:type="band1Vert">
      <w:tblPr/>
      <w:trPr>
        <w:hidden/>
      </w:trPr>
      <w:tcPr>
        <w:shd w:val="clear" w:color="auto" w:fill="FBCB9A" w:themeFill="accent1" w:themeFillTint="66"/>
      </w:tcPr>
    </w:tblStylePr>
    <w:tblStylePr w:type="band1Horz">
      <w:tblPr/>
      <w:trPr>
        <w:hidden/>
      </w:trPr>
      <w:tcPr>
        <w:shd w:val="clear" w:color="auto" w:fill="FBCB9A"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F2936" w:themeFill="accent2"/>
      </w:tcPr>
    </w:tblStylePr>
    <w:tblStylePr w:type="band1Vert">
      <w:tblPr/>
      <w:trPr>
        <w:hidden/>
      </w:trPr>
      <w:tcPr>
        <w:shd w:val="clear" w:color="auto" w:fill="E59CA4" w:themeFill="accent2" w:themeFillTint="66"/>
      </w:tcPr>
    </w:tblStylePr>
    <w:tblStylePr w:type="band1Horz">
      <w:tblPr/>
      <w:trPr>
        <w:hidden/>
      </w:trPr>
      <w:tcPr>
        <w:shd w:val="clear" w:color="auto" w:fill="E59CA4"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B587C" w:themeFill="accent3"/>
      </w:tcPr>
    </w:tblStylePr>
    <w:tblStylePr w:type="band1Vert">
      <w:tblPr/>
      <w:trPr>
        <w:hidden/>
      </w:trPr>
      <w:tcPr>
        <w:shd w:val="clear" w:color="auto" w:fill="89C2E5" w:themeFill="accent3" w:themeFillTint="66"/>
      </w:tcPr>
    </w:tblStylePr>
    <w:tblStylePr w:type="band1Horz">
      <w:tblPr/>
      <w:trPr>
        <w:hidden/>
      </w:trPr>
      <w:tcPr>
        <w:shd w:val="clear" w:color="auto" w:fill="89C2E5"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8542" w:themeFill="accent4"/>
      </w:tcPr>
    </w:tblStylePr>
    <w:tblStylePr w:type="band1Vert">
      <w:tblPr/>
      <w:trPr>
        <w:hidden/>
      </w:trPr>
      <w:tcPr>
        <w:shd w:val="clear" w:color="auto" w:fill="B3D5AB" w:themeFill="accent4" w:themeFillTint="66"/>
      </w:tcPr>
    </w:tblStylePr>
    <w:tblStylePr w:type="band1Horz">
      <w:tblPr/>
      <w:trPr>
        <w:hidden/>
      </w:trPr>
      <w:tcPr>
        <w:shd w:val="clear" w:color="auto" w:fill="B3D5AB"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04878" w:themeFill="accent5"/>
      </w:tcPr>
    </w:tblStylePr>
    <w:tblStylePr w:type="band1Vert">
      <w:tblPr/>
      <w:trPr>
        <w:hidden/>
      </w:trPr>
      <w:tcPr>
        <w:shd w:val="clear" w:color="auto" w:fill="BFAFCF" w:themeFill="accent5" w:themeFillTint="66"/>
      </w:tcPr>
    </w:tblStylePr>
    <w:tblStylePr w:type="band1Horz">
      <w:tblPr/>
      <w:trPr>
        <w:hidden/>
      </w:trPr>
      <w:tcPr>
        <w:shd w:val="clear" w:color="auto" w:fill="BFAFCF"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9859" w:themeFill="accent6"/>
      </w:tcPr>
    </w:tblStylePr>
    <w:tblStylePr w:type="band1Vert">
      <w:tblPr/>
      <w:trPr>
        <w:hidden/>
      </w:trPr>
      <w:tcPr>
        <w:shd w:val="clear" w:color="auto" w:fill="E6D5BC" w:themeFill="accent6" w:themeFillTint="66"/>
      </w:tcPr>
    </w:tblStylePr>
    <w:tblStylePr w:type="band1Horz">
      <w:tblPr/>
      <w:trPr>
        <w:hidden/>
      </w:trPr>
      <w:tcPr>
        <w:shd w:val="clear" w:color="auto" w:fill="E6D5BC"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bottom w:val="single" w:sz="12" w:space="0" w:color="8DC182" w:themeColor="accent4" w:themeTint="99"/>
        </w:tcBorders>
      </w:tcPr>
    </w:tblStylePr>
    <w:tblStylePr w:type="lastRow">
      <w:rPr>
        <w:b/>
        <w:bCs/>
      </w:rPr>
      <w:tblPr/>
      <w:trPr>
        <w:hidden/>
      </w:trPr>
      <w:tcPr>
        <w:tcBorders>
          <w:top w:val="doub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bottom w:val="single" w:sz="12" w:space="0" w:color="9F87B7" w:themeColor="accent5" w:themeTint="99"/>
        </w:tcBorders>
      </w:tcPr>
    </w:tblStylePr>
    <w:tblStylePr w:type="lastRow">
      <w:rPr>
        <w:b/>
        <w:bCs/>
      </w:rPr>
      <w:tblPr/>
      <w:trPr>
        <w:hidden/>
      </w:trPr>
      <w:tcPr>
        <w:tcBorders>
          <w:top w:val="doub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bottom w:val="single" w:sz="12" w:space="0" w:color="D9C19B" w:themeColor="accent6" w:themeTint="99"/>
        </w:tcBorders>
      </w:tcPr>
    </w:tblStylePr>
    <w:tblStylePr w:type="lastRow">
      <w:rPr>
        <w:b/>
        <w:bCs/>
      </w:rPr>
      <w:tblPr/>
      <w:trPr>
        <w:hidden/>
      </w:trPr>
      <w:tcPr>
        <w:tcBorders>
          <w:top w:val="doub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insideV w:val="single" w:sz="4" w:space="0" w:color="F9B268"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bottom w:val="single" w:sz="4" w:space="0" w:color="F9B268" w:themeColor="accent1" w:themeTint="99"/>
        </w:tcBorders>
      </w:tcPr>
    </w:tblStylePr>
    <w:tblStylePr w:type="nwCell">
      <w:tblPr/>
      <w:trPr>
        <w:hidden/>
      </w:trPr>
      <w:tcPr>
        <w:tcBorders>
          <w:bottom w:val="single" w:sz="4" w:space="0" w:color="F9B268" w:themeColor="accent1" w:themeTint="99"/>
        </w:tcBorders>
      </w:tcPr>
    </w:tblStylePr>
    <w:tblStylePr w:type="seCell">
      <w:tblPr/>
      <w:trPr>
        <w:hidden/>
      </w:trPr>
      <w:tcPr>
        <w:tcBorders>
          <w:top w:val="single" w:sz="4" w:space="0" w:color="F9B268" w:themeColor="accent1" w:themeTint="99"/>
        </w:tcBorders>
      </w:tcPr>
    </w:tblStylePr>
    <w:tblStylePr w:type="swCell">
      <w:tblPr/>
      <w:trPr>
        <w:hidden/>
      </w:trPr>
      <w:tcPr>
        <w:tcBorders>
          <w:top w:val="single" w:sz="4" w:space="0" w:color="F9B268"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insideV w:val="single" w:sz="4" w:space="0" w:color="D86B7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bottom w:val="single" w:sz="4" w:space="0" w:color="D86B77" w:themeColor="accent2" w:themeTint="99"/>
        </w:tcBorders>
      </w:tcPr>
    </w:tblStylePr>
    <w:tblStylePr w:type="nwCell">
      <w:tblPr/>
      <w:trPr>
        <w:hidden/>
      </w:trPr>
      <w:tcPr>
        <w:tcBorders>
          <w:bottom w:val="single" w:sz="4" w:space="0" w:color="D86B77" w:themeColor="accent2" w:themeTint="99"/>
        </w:tcBorders>
      </w:tcPr>
    </w:tblStylePr>
    <w:tblStylePr w:type="seCell">
      <w:tblPr/>
      <w:trPr>
        <w:hidden/>
      </w:trPr>
      <w:tcPr>
        <w:tcBorders>
          <w:top w:val="single" w:sz="4" w:space="0" w:color="D86B77" w:themeColor="accent2" w:themeTint="99"/>
        </w:tcBorders>
      </w:tcPr>
    </w:tblStylePr>
    <w:tblStylePr w:type="swCell">
      <w:tblPr/>
      <w:trPr>
        <w:hidden/>
      </w:trPr>
      <w:tcPr>
        <w:tcBorders>
          <w:top w:val="single" w:sz="4" w:space="0" w:color="D86B77"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bottom w:val="single" w:sz="4" w:space="0" w:color="4DA4D8" w:themeColor="accent3" w:themeTint="99"/>
        </w:tcBorders>
      </w:tcPr>
    </w:tblStylePr>
    <w:tblStylePr w:type="nwCell">
      <w:tblPr/>
      <w:trPr>
        <w:hidden/>
      </w:trPr>
      <w:tcPr>
        <w:tcBorders>
          <w:bottom w:val="single" w:sz="4" w:space="0" w:color="4DA4D8" w:themeColor="accent3" w:themeTint="99"/>
        </w:tcBorders>
      </w:tcPr>
    </w:tblStylePr>
    <w:tblStylePr w:type="seCell">
      <w:tblPr/>
      <w:trPr>
        <w:hidden/>
      </w:trPr>
      <w:tcPr>
        <w:tcBorders>
          <w:top w:val="single" w:sz="4" w:space="0" w:color="4DA4D8" w:themeColor="accent3" w:themeTint="99"/>
        </w:tcBorders>
      </w:tcPr>
    </w:tblStylePr>
    <w:tblStylePr w:type="swCell">
      <w:tblPr/>
      <w:trPr>
        <w:hidden/>
      </w:trPr>
      <w:tcPr>
        <w:tcBorders>
          <w:top w:val="single" w:sz="4" w:space="0" w:color="4DA4D8"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bottom w:val="single" w:sz="4" w:space="0" w:color="8DC182" w:themeColor="accent4" w:themeTint="99"/>
        </w:tcBorders>
      </w:tcPr>
    </w:tblStylePr>
    <w:tblStylePr w:type="nwCell">
      <w:tblPr/>
      <w:trPr>
        <w:hidden/>
      </w:trPr>
      <w:tcPr>
        <w:tcBorders>
          <w:bottom w:val="single" w:sz="4" w:space="0" w:color="8DC182" w:themeColor="accent4" w:themeTint="99"/>
        </w:tcBorders>
      </w:tcPr>
    </w:tblStylePr>
    <w:tblStylePr w:type="seCell">
      <w:tblPr/>
      <w:trPr>
        <w:hidden/>
      </w:trPr>
      <w:tcPr>
        <w:tcBorders>
          <w:top w:val="single" w:sz="4" w:space="0" w:color="8DC182" w:themeColor="accent4" w:themeTint="99"/>
        </w:tcBorders>
      </w:tcPr>
    </w:tblStylePr>
    <w:tblStylePr w:type="swCell">
      <w:tblPr/>
      <w:trPr>
        <w:hidden/>
      </w:trPr>
      <w:tcPr>
        <w:tcBorders>
          <w:top w:val="single" w:sz="4" w:space="0" w:color="8DC182"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insideV w:val="single" w:sz="4" w:space="0" w:color="9F87B7"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bottom w:val="single" w:sz="4" w:space="0" w:color="9F87B7" w:themeColor="accent5" w:themeTint="99"/>
        </w:tcBorders>
      </w:tcPr>
    </w:tblStylePr>
    <w:tblStylePr w:type="nwCell">
      <w:tblPr/>
      <w:trPr>
        <w:hidden/>
      </w:trPr>
      <w:tcPr>
        <w:tcBorders>
          <w:bottom w:val="single" w:sz="4" w:space="0" w:color="9F87B7" w:themeColor="accent5" w:themeTint="99"/>
        </w:tcBorders>
      </w:tcPr>
    </w:tblStylePr>
    <w:tblStylePr w:type="seCell">
      <w:tblPr/>
      <w:trPr>
        <w:hidden/>
      </w:trPr>
      <w:tcPr>
        <w:tcBorders>
          <w:top w:val="single" w:sz="4" w:space="0" w:color="9F87B7" w:themeColor="accent5" w:themeTint="99"/>
        </w:tcBorders>
      </w:tcPr>
    </w:tblStylePr>
    <w:tblStylePr w:type="swCell">
      <w:tblPr/>
      <w:trPr>
        <w:hidden/>
      </w:trPr>
      <w:tcPr>
        <w:tcBorders>
          <w:top w:val="single" w:sz="4" w:space="0" w:color="9F87B7"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insideV w:val="single" w:sz="4" w:space="0" w:color="D9C19B"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bottom w:val="single" w:sz="4" w:space="0" w:color="D9C19B" w:themeColor="accent6" w:themeTint="99"/>
        </w:tcBorders>
      </w:tcPr>
    </w:tblStylePr>
    <w:tblStylePr w:type="nwCell">
      <w:tblPr/>
      <w:trPr>
        <w:hidden/>
      </w:trPr>
      <w:tcPr>
        <w:tcBorders>
          <w:bottom w:val="single" w:sz="4" w:space="0" w:color="D9C19B" w:themeColor="accent6" w:themeTint="99"/>
        </w:tcBorders>
      </w:tcPr>
    </w:tblStylePr>
    <w:tblStylePr w:type="seCell">
      <w:tblPr/>
      <w:trPr>
        <w:hidden/>
      </w:trPr>
      <w:tcPr>
        <w:tcBorders>
          <w:top w:val="single" w:sz="4" w:space="0" w:color="D9C19B" w:themeColor="accent6" w:themeTint="99"/>
        </w:tcBorders>
      </w:tcPr>
    </w:tblStylePr>
    <w:tblStylePr w:type="swCell">
      <w:tblPr/>
      <w:trPr>
        <w:hidden/>
      </w:trPr>
      <w:tcPr>
        <w:tcBorders>
          <w:top w:val="single" w:sz="4" w:space="0" w:color="D9C19B"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insideH w:val="single" w:sz="8" w:space="0" w:color="F07F09" w:themeColor="accent1"/>
        <w:insideV w:val="single" w:sz="8" w:space="0" w:color="F07F09"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07F09" w:themeColor="accent1"/>
          <w:left w:val="single" w:sz="8" w:space="0" w:color="F07F09" w:themeColor="accent1"/>
          <w:bottom w:val="single" w:sz="18" w:space="0" w:color="F07F09" w:themeColor="accent1"/>
          <w:right w:val="single" w:sz="8" w:space="0" w:color="F07F09" w:themeColor="accent1"/>
          <w:insideH w:val="nil"/>
          <w:insideV w:val="single" w:sz="8" w:space="0" w:color="F07F09"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07F09" w:themeColor="accent1"/>
          <w:left w:val="single" w:sz="8" w:space="0" w:color="F07F09" w:themeColor="accent1"/>
          <w:bottom w:val="single" w:sz="8" w:space="0" w:color="F07F09" w:themeColor="accent1"/>
          <w:right w:val="single" w:sz="8" w:space="0" w:color="F07F09" w:themeColor="accent1"/>
          <w:insideH w:val="nil"/>
          <w:insideV w:val="single" w:sz="8" w:space="0" w:color="F07F0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blStylePr w:type="band1Vert">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shd w:val="clear" w:color="auto" w:fill="FCDFC0" w:themeFill="accent1" w:themeFillTint="3F"/>
      </w:tcPr>
    </w:tblStylePr>
    <w:tblStylePr w:type="band1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insideV w:val="single" w:sz="8" w:space="0" w:color="F07F09" w:themeColor="accent1"/>
        </w:tcBorders>
        <w:shd w:val="clear" w:color="auto" w:fill="FCDFC0" w:themeFill="accent1" w:themeFillTint="3F"/>
      </w:tcPr>
    </w:tblStylePr>
    <w:tblStylePr w:type="band2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insideV w:val="single" w:sz="8" w:space="0" w:color="F07F09"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insideH w:val="single" w:sz="8" w:space="0" w:color="9F2936" w:themeColor="accent2"/>
        <w:insideV w:val="single" w:sz="8" w:space="0" w:color="9F2936"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F2936" w:themeColor="accent2"/>
          <w:left w:val="single" w:sz="8" w:space="0" w:color="9F2936" w:themeColor="accent2"/>
          <w:bottom w:val="single" w:sz="18" w:space="0" w:color="9F2936" w:themeColor="accent2"/>
          <w:right w:val="single" w:sz="8" w:space="0" w:color="9F2936" w:themeColor="accent2"/>
          <w:insideH w:val="nil"/>
          <w:insideV w:val="single" w:sz="8" w:space="0" w:color="9F2936"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F2936" w:themeColor="accent2"/>
          <w:left w:val="single" w:sz="8" w:space="0" w:color="9F2936" w:themeColor="accent2"/>
          <w:bottom w:val="single" w:sz="8" w:space="0" w:color="9F2936" w:themeColor="accent2"/>
          <w:right w:val="single" w:sz="8" w:space="0" w:color="9F2936" w:themeColor="accent2"/>
          <w:insideH w:val="nil"/>
          <w:insideV w:val="single" w:sz="8" w:space="0" w:color="9F2936"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blStylePr w:type="band1Vert">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shd w:val="clear" w:color="auto" w:fill="EFC2C6" w:themeFill="accent2" w:themeFillTint="3F"/>
      </w:tcPr>
    </w:tblStylePr>
    <w:tblStylePr w:type="band1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insideV w:val="single" w:sz="8" w:space="0" w:color="9F2936" w:themeColor="accent2"/>
        </w:tcBorders>
        <w:shd w:val="clear" w:color="auto" w:fill="EFC2C6" w:themeFill="accent2" w:themeFillTint="3F"/>
      </w:tcPr>
    </w:tblStylePr>
    <w:tblStylePr w:type="band2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insideV w:val="single" w:sz="8" w:space="0" w:color="9F2936"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insideH w:val="single" w:sz="8" w:space="0" w:color="1B587C" w:themeColor="accent3"/>
        <w:insideV w:val="single" w:sz="8" w:space="0" w:color="1B587C"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1B587C" w:themeColor="accent3"/>
          <w:left w:val="single" w:sz="8" w:space="0" w:color="1B587C" w:themeColor="accent3"/>
          <w:bottom w:val="single" w:sz="18" w:space="0" w:color="1B587C" w:themeColor="accent3"/>
          <w:right w:val="single" w:sz="8" w:space="0" w:color="1B587C" w:themeColor="accent3"/>
          <w:insideH w:val="nil"/>
          <w:insideV w:val="single" w:sz="8" w:space="0" w:color="1B587C"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1B587C" w:themeColor="accent3"/>
          <w:left w:val="single" w:sz="8" w:space="0" w:color="1B587C" w:themeColor="accent3"/>
          <w:bottom w:val="single" w:sz="8" w:space="0" w:color="1B587C" w:themeColor="accent3"/>
          <w:right w:val="single" w:sz="8" w:space="0" w:color="1B587C" w:themeColor="accent3"/>
          <w:insideH w:val="nil"/>
          <w:insideV w:val="single" w:sz="8" w:space="0" w:color="1B58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blStylePr w:type="band1Vert">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shd w:val="clear" w:color="auto" w:fill="B5D9EF" w:themeFill="accent3" w:themeFillTint="3F"/>
      </w:tcPr>
    </w:tblStylePr>
    <w:tblStylePr w:type="band1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insideV w:val="single" w:sz="8" w:space="0" w:color="1B587C" w:themeColor="accent3"/>
        </w:tcBorders>
        <w:shd w:val="clear" w:color="auto" w:fill="B5D9EF" w:themeFill="accent3" w:themeFillTint="3F"/>
      </w:tcPr>
    </w:tblStylePr>
    <w:tblStylePr w:type="band2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insideV w:val="single" w:sz="8" w:space="0" w:color="1B587C"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insideH w:val="single" w:sz="8" w:space="0" w:color="4E8542" w:themeColor="accent4"/>
        <w:insideV w:val="single" w:sz="8" w:space="0" w:color="4E854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E8542" w:themeColor="accent4"/>
          <w:left w:val="single" w:sz="8" w:space="0" w:color="4E8542" w:themeColor="accent4"/>
          <w:bottom w:val="single" w:sz="18" w:space="0" w:color="4E8542" w:themeColor="accent4"/>
          <w:right w:val="single" w:sz="8" w:space="0" w:color="4E8542" w:themeColor="accent4"/>
          <w:insideH w:val="nil"/>
          <w:insideV w:val="single" w:sz="8" w:space="0" w:color="4E854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E8542" w:themeColor="accent4"/>
          <w:left w:val="single" w:sz="8" w:space="0" w:color="4E8542" w:themeColor="accent4"/>
          <w:bottom w:val="single" w:sz="8" w:space="0" w:color="4E8542" w:themeColor="accent4"/>
          <w:right w:val="single" w:sz="8" w:space="0" w:color="4E8542" w:themeColor="accent4"/>
          <w:insideH w:val="nil"/>
          <w:insideV w:val="single" w:sz="8" w:space="0" w:color="4E854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blStylePr w:type="band1Vert">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shd w:val="clear" w:color="auto" w:fill="D0E5CB" w:themeFill="accent4" w:themeFillTint="3F"/>
      </w:tcPr>
    </w:tblStylePr>
    <w:tblStylePr w:type="band1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insideV w:val="single" w:sz="8" w:space="0" w:color="4E8542" w:themeColor="accent4"/>
        </w:tcBorders>
        <w:shd w:val="clear" w:color="auto" w:fill="D0E5CB" w:themeFill="accent4" w:themeFillTint="3F"/>
      </w:tcPr>
    </w:tblStylePr>
    <w:tblStylePr w:type="band2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insideV w:val="single" w:sz="8" w:space="0" w:color="4E854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insideH w:val="single" w:sz="8" w:space="0" w:color="604878" w:themeColor="accent5"/>
        <w:insideV w:val="single" w:sz="8" w:space="0" w:color="604878"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604878" w:themeColor="accent5"/>
          <w:left w:val="single" w:sz="8" w:space="0" w:color="604878" w:themeColor="accent5"/>
          <w:bottom w:val="single" w:sz="18" w:space="0" w:color="604878" w:themeColor="accent5"/>
          <w:right w:val="single" w:sz="8" w:space="0" w:color="604878" w:themeColor="accent5"/>
          <w:insideH w:val="nil"/>
          <w:insideV w:val="single" w:sz="8" w:space="0" w:color="604878"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604878" w:themeColor="accent5"/>
          <w:left w:val="single" w:sz="8" w:space="0" w:color="604878" w:themeColor="accent5"/>
          <w:bottom w:val="single" w:sz="8" w:space="0" w:color="604878" w:themeColor="accent5"/>
          <w:right w:val="single" w:sz="8" w:space="0" w:color="604878" w:themeColor="accent5"/>
          <w:insideH w:val="nil"/>
          <w:insideV w:val="single" w:sz="8" w:space="0" w:color="60487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Vert">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shd w:val="clear" w:color="auto" w:fill="D7CDE1" w:themeFill="accent5" w:themeFillTint="3F"/>
      </w:tcPr>
    </w:tblStylePr>
    <w:tblStylePr w:type="band1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insideV w:val="single" w:sz="8" w:space="0" w:color="604878" w:themeColor="accent5"/>
        </w:tcBorders>
        <w:shd w:val="clear" w:color="auto" w:fill="D7CDE1" w:themeFill="accent5" w:themeFillTint="3F"/>
      </w:tcPr>
    </w:tblStylePr>
    <w:tblStylePr w:type="band2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insideV w:val="single" w:sz="8" w:space="0" w:color="604878"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insideH w:val="single" w:sz="8" w:space="0" w:color="C19859" w:themeColor="accent6"/>
        <w:insideV w:val="single" w:sz="8" w:space="0" w:color="C19859"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19859" w:themeColor="accent6"/>
          <w:left w:val="single" w:sz="8" w:space="0" w:color="C19859" w:themeColor="accent6"/>
          <w:bottom w:val="single" w:sz="18" w:space="0" w:color="C19859" w:themeColor="accent6"/>
          <w:right w:val="single" w:sz="8" w:space="0" w:color="C19859" w:themeColor="accent6"/>
          <w:insideH w:val="nil"/>
          <w:insideV w:val="single" w:sz="8" w:space="0" w:color="C19859"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19859" w:themeColor="accent6"/>
          <w:left w:val="single" w:sz="8" w:space="0" w:color="C19859" w:themeColor="accent6"/>
          <w:bottom w:val="single" w:sz="8" w:space="0" w:color="C19859" w:themeColor="accent6"/>
          <w:right w:val="single" w:sz="8" w:space="0" w:color="C19859" w:themeColor="accent6"/>
          <w:insideH w:val="nil"/>
          <w:insideV w:val="single" w:sz="8" w:space="0" w:color="C1985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blStylePr w:type="band1Vert">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shd w:val="clear" w:color="auto" w:fill="EFE5D6" w:themeFill="accent6" w:themeFillTint="3F"/>
      </w:tcPr>
    </w:tblStylePr>
    <w:tblStylePr w:type="band1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insideV w:val="single" w:sz="8" w:space="0" w:color="C19859" w:themeColor="accent6"/>
        </w:tcBorders>
        <w:shd w:val="clear" w:color="auto" w:fill="EFE5D6" w:themeFill="accent6" w:themeFillTint="3F"/>
      </w:tcPr>
    </w:tblStylePr>
    <w:tblStylePr w:type="band2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insideV w:val="single" w:sz="8" w:space="0" w:color="C19859"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rPr>
      <w:hidden/>
    </w:tr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Pr/>
      <w:trPr>
        <w:hidden/>
      </w:trPr>
      <w:tcPr>
        <w:tcBorders>
          <w:top w:val="double" w:sz="6" w:space="0" w:color="F07F09" w:themeColor="accent1"/>
          <w:left w:val="single" w:sz="8" w:space="0" w:color="F07F09" w:themeColor="accent1"/>
          <w:bottom w:val="single" w:sz="8" w:space="0" w:color="F07F09" w:themeColor="accent1"/>
          <w:right w:val="single" w:sz="8" w:space="0" w:color="F07F09" w:themeColor="accent1"/>
        </w:tcBorders>
      </w:tcPr>
    </w:tblStylePr>
    <w:tblStylePr w:type="firstCol">
      <w:rPr>
        <w:b/>
        <w:bCs/>
      </w:rPr>
    </w:tblStylePr>
    <w:tblStylePr w:type="lastCol">
      <w:rPr>
        <w:b/>
        <w:bCs/>
      </w:rPr>
    </w:tblStylePr>
    <w:tblStylePr w:type="band1Vert">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blStylePr w:type="band1Horz">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tblBorders>
    </w:tblPr>
    <w:trPr>
      <w:hidden/>
    </w:tr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Pr/>
      <w:trPr>
        <w:hidden/>
      </w:trPr>
      <w:tcPr>
        <w:tcBorders>
          <w:top w:val="double" w:sz="6" w:space="0" w:color="9F2936" w:themeColor="accent2"/>
          <w:left w:val="single" w:sz="8" w:space="0" w:color="9F2936" w:themeColor="accent2"/>
          <w:bottom w:val="single" w:sz="8" w:space="0" w:color="9F2936" w:themeColor="accent2"/>
          <w:right w:val="single" w:sz="8" w:space="0" w:color="9F2936" w:themeColor="accent2"/>
        </w:tcBorders>
      </w:tcPr>
    </w:tblStylePr>
    <w:tblStylePr w:type="firstCol">
      <w:rPr>
        <w:b/>
        <w:bCs/>
      </w:rPr>
    </w:tblStylePr>
    <w:tblStylePr w:type="lastCol">
      <w:rPr>
        <w:b/>
        <w:bCs/>
      </w:rPr>
    </w:tblStylePr>
    <w:tblStylePr w:type="band1Vert">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blStylePr w:type="band1Horz">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tblBorders>
    </w:tblPr>
    <w:trPr>
      <w:hidden/>
    </w:tr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Pr/>
      <w:trPr>
        <w:hidden/>
      </w:trPr>
      <w:tcPr>
        <w:tcBorders>
          <w:top w:val="double" w:sz="6" w:space="0" w:color="1B587C" w:themeColor="accent3"/>
          <w:left w:val="single" w:sz="8" w:space="0" w:color="1B587C" w:themeColor="accent3"/>
          <w:bottom w:val="single" w:sz="8" w:space="0" w:color="1B587C" w:themeColor="accent3"/>
          <w:right w:val="single" w:sz="8" w:space="0" w:color="1B587C" w:themeColor="accent3"/>
        </w:tcBorders>
      </w:tcPr>
    </w:tblStylePr>
    <w:tblStylePr w:type="firstCol">
      <w:rPr>
        <w:b/>
        <w:bCs/>
      </w:rPr>
    </w:tblStylePr>
    <w:tblStylePr w:type="lastCol">
      <w:rPr>
        <w:b/>
        <w:bCs/>
      </w:rPr>
    </w:tblStylePr>
    <w:tblStylePr w:type="band1Vert">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blStylePr w:type="band1Horz">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tblBorders>
    </w:tblPr>
    <w:trPr>
      <w:hidden/>
    </w:tr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Pr/>
      <w:trPr>
        <w:hidden/>
      </w:trPr>
      <w:tcPr>
        <w:tcBorders>
          <w:top w:val="double" w:sz="6" w:space="0" w:color="4E8542" w:themeColor="accent4"/>
          <w:left w:val="single" w:sz="8" w:space="0" w:color="4E8542" w:themeColor="accent4"/>
          <w:bottom w:val="single" w:sz="8" w:space="0" w:color="4E8542" w:themeColor="accent4"/>
          <w:right w:val="single" w:sz="8" w:space="0" w:color="4E8542" w:themeColor="accent4"/>
        </w:tcBorders>
      </w:tcPr>
    </w:tblStylePr>
    <w:tblStylePr w:type="firstCol">
      <w:rPr>
        <w:b/>
        <w:bCs/>
      </w:rPr>
    </w:tblStylePr>
    <w:tblStylePr w:type="lastCol">
      <w:rPr>
        <w:b/>
        <w:bCs/>
      </w:rPr>
    </w:tblStylePr>
    <w:tblStylePr w:type="band1Vert">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blStylePr w:type="band1Horz">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tblBorders>
    </w:tblPr>
    <w:trPr>
      <w:hidden/>
    </w:tr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Pr/>
      <w:trPr>
        <w:hidden/>
      </w:trPr>
      <w:tcPr>
        <w:tcBorders>
          <w:top w:val="double" w:sz="6" w:space="0" w:color="604878" w:themeColor="accent5"/>
          <w:left w:val="single" w:sz="8" w:space="0" w:color="604878" w:themeColor="accent5"/>
          <w:bottom w:val="single" w:sz="8" w:space="0" w:color="604878" w:themeColor="accent5"/>
          <w:right w:val="single" w:sz="8" w:space="0" w:color="604878" w:themeColor="accent5"/>
        </w:tcBorders>
      </w:tcPr>
    </w:tblStylePr>
    <w:tblStylePr w:type="firstCol">
      <w:rPr>
        <w:b/>
        <w:bCs/>
      </w:rPr>
    </w:tblStylePr>
    <w:tblStylePr w:type="lastCol">
      <w:rPr>
        <w:b/>
        <w:bCs/>
      </w:rPr>
    </w:tblStylePr>
    <w:tblStylePr w:type="band1Vert">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blStylePr w:type="band1Horz">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tblBorders>
    </w:tblPr>
    <w:trPr>
      <w:hidden/>
    </w:tr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Pr/>
      <w:trPr>
        <w:hidden/>
      </w:trPr>
      <w:tcPr>
        <w:tcBorders>
          <w:top w:val="double" w:sz="6" w:space="0" w:color="C19859" w:themeColor="accent6"/>
          <w:left w:val="single" w:sz="8" w:space="0" w:color="C19859" w:themeColor="accent6"/>
          <w:bottom w:val="single" w:sz="8" w:space="0" w:color="C19859" w:themeColor="accent6"/>
          <w:right w:val="single" w:sz="8" w:space="0" w:color="C19859" w:themeColor="accent6"/>
        </w:tcBorders>
      </w:tcPr>
    </w:tblStylePr>
    <w:tblStylePr w:type="firstCol">
      <w:rPr>
        <w:b/>
        <w:bCs/>
      </w:rPr>
    </w:tblStylePr>
    <w:tblStylePr w:type="lastCol">
      <w:rPr>
        <w:b/>
        <w:bCs/>
      </w:rPr>
    </w:tblStylePr>
    <w:tblStylePr w:type="band1Vert">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blStylePr w:type="band1Horz">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B35E06" w:themeColor="accent1" w:themeShade="BF"/>
    </w:rPr>
    <w:tblPr>
      <w:tblStyleRowBandSize w:val="1"/>
      <w:tblStyleColBandSize w:val="1"/>
      <w:tblBorders>
        <w:top w:val="single" w:sz="8" w:space="0" w:color="F07F09" w:themeColor="accent1"/>
        <w:bottom w:val="single" w:sz="8" w:space="0" w:color="F07F09" w:themeColor="accent1"/>
      </w:tblBorders>
    </w:tblPr>
    <w:trPr>
      <w:hidden/>
    </w:trPr>
    <w:tblStylePr w:type="firstRow">
      <w:pPr>
        <w:spacing w:before="0" w:after="0" w:line="240" w:lineRule="auto"/>
      </w:pPr>
      <w:rPr>
        <w:b/>
        <w:bCs/>
      </w:rPr>
      <w:tblPr/>
      <w:trPr>
        <w:hidden/>
      </w:trPr>
      <w:tcPr>
        <w:tcBorders>
          <w:top w:val="single" w:sz="8" w:space="0" w:color="F07F09" w:themeColor="accent1"/>
          <w:left w:val="nil"/>
          <w:bottom w:val="single" w:sz="8" w:space="0" w:color="F07F09" w:themeColor="accent1"/>
          <w:right w:val="nil"/>
          <w:insideH w:val="nil"/>
          <w:insideV w:val="nil"/>
        </w:tcBorders>
      </w:tcPr>
    </w:tblStylePr>
    <w:tblStylePr w:type="lastRow">
      <w:pPr>
        <w:spacing w:before="0" w:after="0" w:line="240" w:lineRule="auto"/>
      </w:pPr>
      <w:rPr>
        <w:b/>
        <w:bCs/>
      </w:rPr>
      <w:tblPr/>
      <w:trPr>
        <w:hidden/>
      </w:trPr>
      <w:tcPr>
        <w:tcBorders>
          <w:top w:val="single" w:sz="8" w:space="0" w:color="F07F09" w:themeColor="accent1"/>
          <w:left w:val="nil"/>
          <w:bottom w:val="single" w:sz="8" w:space="0" w:color="F07F09"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CDFC0" w:themeFill="accent1" w:themeFillTint="3F"/>
      </w:tcPr>
    </w:tblStylePr>
    <w:tblStylePr w:type="band1Horz">
      <w:tblPr/>
      <w:trPr>
        <w:hidden/>
      </w:trPr>
      <w:tcPr>
        <w:tcBorders>
          <w:left w:val="nil"/>
          <w:right w:val="nil"/>
          <w:insideH w:val="nil"/>
          <w:insideV w:val="nil"/>
        </w:tcBorders>
        <w:shd w:val="clear" w:color="auto" w:fill="FCDFC0"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761E28" w:themeColor="accent2" w:themeShade="BF"/>
    </w:rPr>
    <w:tblPr>
      <w:tblStyleRowBandSize w:val="1"/>
      <w:tblStyleColBandSize w:val="1"/>
      <w:tblBorders>
        <w:top w:val="single" w:sz="8" w:space="0" w:color="9F2936" w:themeColor="accent2"/>
        <w:bottom w:val="single" w:sz="8" w:space="0" w:color="9F2936" w:themeColor="accent2"/>
      </w:tblBorders>
    </w:tblPr>
    <w:trPr>
      <w:hidden/>
    </w:trPr>
    <w:tblStylePr w:type="firstRow">
      <w:pPr>
        <w:spacing w:before="0" w:after="0" w:line="240" w:lineRule="auto"/>
      </w:pPr>
      <w:rPr>
        <w:b/>
        <w:bCs/>
      </w:rPr>
      <w:tblPr/>
      <w:trPr>
        <w:hidden/>
      </w:trPr>
      <w:tcPr>
        <w:tcBorders>
          <w:top w:val="single" w:sz="8" w:space="0" w:color="9F2936" w:themeColor="accent2"/>
          <w:left w:val="nil"/>
          <w:bottom w:val="single" w:sz="8" w:space="0" w:color="9F2936" w:themeColor="accent2"/>
          <w:right w:val="nil"/>
          <w:insideH w:val="nil"/>
          <w:insideV w:val="nil"/>
        </w:tcBorders>
      </w:tcPr>
    </w:tblStylePr>
    <w:tblStylePr w:type="lastRow">
      <w:pPr>
        <w:spacing w:before="0" w:after="0" w:line="240" w:lineRule="auto"/>
      </w:pPr>
      <w:rPr>
        <w:b/>
        <w:bCs/>
      </w:rPr>
      <w:tblPr/>
      <w:trPr>
        <w:hidden/>
      </w:trPr>
      <w:tcPr>
        <w:tcBorders>
          <w:top w:val="single" w:sz="8" w:space="0" w:color="9F2936" w:themeColor="accent2"/>
          <w:left w:val="nil"/>
          <w:bottom w:val="single" w:sz="8" w:space="0" w:color="9F2936"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C2C6" w:themeFill="accent2" w:themeFillTint="3F"/>
      </w:tcPr>
    </w:tblStylePr>
    <w:tblStylePr w:type="band1Horz">
      <w:tblPr/>
      <w:trPr>
        <w:hidden/>
      </w:trPr>
      <w:tcPr>
        <w:tcBorders>
          <w:left w:val="nil"/>
          <w:right w:val="nil"/>
          <w:insideH w:val="nil"/>
          <w:insideV w:val="nil"/>
        </w:tcBorders>
        <w:shd w:val="clear" w:color="auto" w:fill="EFC2C6"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14415C" w:themeColor="accent3" w:themeShade="BF"/>
    </w:rPr>
    <w:tblPr>
      <w:tblStyleRowBandSize w:val="1"/>
      <w:tblStyleColBandSize w:val="1"/>
      <w:tblBorders>
        <w:top w:val="single" w:sz="8" w:space="0" w:color="1B587C" w:themeColor="accent3"/>
        <w:bottom w:val="single" w:sz="8" w:space="0" w:color="1B587C" w:themeColor="accent3"/>
      </w:tblBorders>
    </w:tblPr>
    <w:trPr>
      <w:hidden/>
    </w:trPr>
    <w:tblStylePr w:type="firstRow">
      <w:pPr>
        <w:spacing w:before="0" w:after="0" w:line="240" w:lineRule="auto"/>
      </w:pPr>
      <w:rPr>
        <w:b/>
        <w:bCs/>
      </w:rPr>
      <w:tblPr/>
      <w:trPr>
        <w:hidden/>
      </w:trPr>
      <w:tcPr>
        <w:tcBorders>
          <w:top w:val="single" w:sz="8" w:space="0" w:color="1B587C" w:themeColor="accent3"/>
          <w:left w:val="nil"/>
          <w:bottom w:val="single" w:sz="8" w:space="0" w:color="1B587C" w:themeColor="accent3"/>
          <w:right w:val="nil"/>
          <w:insideH w:val="nil"/>
          <w:insideV w:val="nil"/>
        </w:tcBorders>
      </w:tcPr>
    </w:tblStylePr>
    <w:tblStylePr w:type="lastRow">
      <w:pPr>
        <w:spacing w:before="0" w:after="0" w:line="240" w:lineRule="auto"/>
      </w:pPr>
      <w:rPr>
        <w:b/>
        <w:bCs/>
      </w:rPr>
      <w:tblPr/>
      <w:trPr>
        <w:hidden/>
      </w:trPr>
      <w:tcPr>
        <w:tcBorders>
          <w:top w:val="single" w:sz="8" w:space="0" w:color="1B587C" w:themeColor="accent3"/>
          <w:left w:val="nil"/>
          <w:bottom w:val="single" w:sz="8" w:space="0" w:color="1B587C"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B5D9EF" w:themeFill="accent3" w:themeFillTint="3F"/>
      </w:tcPr>
    </w:tblStylePr>
    <w:tblStylePr w:type="band1Horz">
      <w:tblPr/>
      <w:trPr>
        <w:hidden/>
      </w:trPr>
      <w:tcPr>
        <w:tcBorders>
          <w:left w:val="nil"/>
          <w:right w:val="nil"/>
          <w:insideH w:val="nil"/>
          <w:insideV w:val="nil"/>
        </w:tcBorders>
        <w:shd w:val="clear" w:color="auto" w:fill="B5D9EF"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3A6331" w:themeColor="accent4" w:themeShade="BF"/>
    </w:rPr>
    <w:tblPr>
      <w:tblStyleRowBandSize w:val="1"/>
      <w:tblStyleColBandSize w:val="1"/>
      <w:tblBorders>
        <w:top w:val="single" w:sz="8" w:space="0" w:color="4E8542" w:themeColor="accent4"/>
        <w:bottom w:val="single" w:sz="8" w:space="0" w:color="4E8542" w:themeColor="accent4"/>
      </w:tblBorders>
    </w:tblPr>
    <w:trPr>
      <w:hidden/>
    </w:trPr>
    <w:tblStylePr w:type="firstRow">
      <w:pPr>
        <w:spacing w:before="0" w:after="0" w:line="240" w:lineRule="auto"/>
      </w:pPr>
      <w:rPr>
        <w:b/>
        <w:bCs/>
      </w:rPr>
      <w:tblPr/>
      <w:trPr>
        <w:hidden/>
      </w:trPr>
      <w:tcPr>
        <w:tcBorders>
          <w:top w:val="single" w:sz="8" w:space="0" w:color="4E8542" w:themeColor="accent4"/>
          <w:left w:val="nil"/>
          <w:bottom w:val="single" w:sz="8" w:space="0" w:color="4E854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4E8542" w:themeColor="accent4"/>
          <w:left w:val="nil"/>
          <w:bottom w:val="single" w:sz="8" w:space="0" w:color="4E854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0E5CB" w:themeFill="accent4" w:themeFillTint="3F"/>
      </w:tcPr>
    </w:tblStylePr>
    <w:tblStylePr w:type="band1Horz">
      <w:tblPr/>
      <w:trPr>
        <w:hidden/>
      </w:trPr>
      <w:tcPr>
        <w:tcBorders>
          <w:left w:val="nil"/>
          <w:right w:val="nil"/>
          <w:insideH w:val="nil"/>
          <w:insideV w:val="nil"/>
        </w:tcBorders>
        <w:shd w:val="clear" w:color="auto" w:fill="D0E5CB"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473659" w:themeColor="accent5" w:themeShade="BF"/>
    </w:rPr>
    <w:tblPr>
      <w:tblStyleRowBandSize w:val="1"/>
      <w:tblStyleColBandSize w:val="1"/>
      <w:tblBorders>
        <w:top w:val="single" w:sz="8" w:space="0" w:color="604878" w:themeColor="accent5"/>
        <w:bottom w:val="single" w:sz="8" w:space="0" w:color="604878" w:themeColor="accent5"/>
      </w:tblBorders>
    </w:tblPr>
    <w:trPr>
      <w:hidden/>
    </w:trPr>
    <w:tblStylePr w:type="firstRow">
      <w:pPr>
        <w:spacing w:before="0" w:after="0" w:line="240" w:lineRule="auto"/>
      </w:pPr>
      <w:rPr>
        <w:b/>
        <w:bCs/>
      </w:rPr>
      <w:tblPr/>
      <w:trPr>
        <w:hidden/>
      </w:trPr>
      <w:tcPr>
        <w:tcBorders>
          <w:top w:val="single" w:sz="8" w:space="0" w:color="604878" w:themeColor="accent5"/>
          <w:left w:val="nil"/>
          <w:bottom w:val="single" w:sz="8" w:space="0" w:color="604878" w:themeColor="accent5"/>
          <w:right w:val="nil"/>
          <w:insideH w:val="nil"/>
          <w:insideV w:val="nil"/>
        </w:tcBorders>
      </w:tcPr>
    </w:tblStylePr>
    <w:tblStylePr w:type="lastRow">
      <w:pPr>
        <w:spacing w:before="0" w:after="0" w:line="240" w:lineRule="auto"/>
      </w:pPr>
      <w:rPr>
        <w:b/>
        <w:bCs/>
      </w:rPr>
      <w:tblPr/>
      <w:trPr>
        <w:hidden/>
      </w:trPr>
      <w:tcPr>
        <w:tcBorders>
          <w:top w:val="single" w:sz="8" w:space="0" w:color="604878" w:themeColor="accent5"/>
          <w:left w:val="nil"/>
          <w:bottom w:val="single" w:sz="8" w:space="0" w:color="604878"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7CDE1" w:themeFill="accent5" w:themeFillTint="3F"/>
      </w:tcPr>
    </w:tblStylePr>
    <w:tblStylePr w:type="band1Horz">
      <w:tblPr/>
      <w:trPr>
        <w:hidden/>
      </w:trPr>
      <w:tcPr>
        <w:tcBorders>
          <w:left w:val="nil"/>
          <w:right w:val="nil"/>
          <w:insideH w:val="nil"/>
          <w:insideV w:val="nil"/>
        </w:tcBorders>
        <w:shd w:val="clear" w:color="auto" w:fill="D7CDE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997339" w:themeColor="accent6" w:themeShade="BF"/>
    </w:rPr>
    <w:tblPr>
      <w:tblStyleRowBandSize w:val="1"/>
      <w:tblStyleColBandSize w:val="1"/>
      <w:tblBorders>
        <w:top w:val="single" w:sz="8" w:space="0" w:color="C19859" w:themeColor="accent6"/>
        <w:bottom w:val="single" w:sz="8" w:space="0" w:color="C19859" w:themeColor="accent6"/>
      </w:tblBorders>
    </w:tblPr>
    <w:trPr>
      <w:hidden/>
    </w:trPr>
    <w:tblStylePr w:type="firstRow">
      <w:pPr>
        <w:spacing w:before="0" w:after="0" w:line="240" w:lineRule="auto"/>
      </w:pPr>
      <w:rPr>
        <w:b/>
        <w:bCs/>
      </w:rPr>
      <w:tblPr/>
      <w:trPr>
        <w:hidden/>
      </w:trPr>
      <w:tcPr>
        <w:tcBorders>
          <w:top w:val="single" w:sz="8" w:space="0" w:color="C19859" w:themeColor="accent6"/>
          <w:left w:val="nil"/>
          <w:bottom w:val="single" w:sz="8" w:space="0" w:color="C19859" w:themeColor="accent6"/>
          <w:right w:val="nil"/>
          <w:insideH w:val="nil"/>
          <w:insideV w:val="nil"/>
        </w:tcBorders>
      </w:tcPr>
    </w:tblStylePr>
    <w:tblStylePr w:type="lastRow">
      <w:pPr>
        <w:spacing w:before="0" w:after="0" w:line="240" w:lineRule="auto"/>
      </w:pPr>
      <w:rPr>
        <w:b/>
        <w:bCs/>
      </w:rPr>
      <w:tblPr/>
      <w:trPr>
        <w:hidden/>
      </w:trPr>
      <w:tcPr>
        <w:tcBorders>
          <w:top w:val="single" w:sz="8" w:space="0" w:color="C19859" w:themeColor="accent6"/>
          <w:left w:val="nil"/>
          <w:bottom w:val="single" w:sz="8" w:space="0" w:color="C19859"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E5D6" w:themeFill="accent6" w:themeFillTint="3F"/>
      </w:tcPr>
    </w:tblStylePr>
    <w:tblStylePr w:type="band1Horz">
      <w:tblPr/>
      <w:trPr>
        <w:hidden/>
      </w:trPr>
      <w:tcPr>
        <w:tcBorders>
          <w:left w:val="nil"/>
          <w:right w:val="nil"/>
          <w:insideH w:val="nil"/>
          <w:insideV w:val="nil"/>
        </w:tcBorders>
        <w:shd w:val="clear" w:color="auto" w:fill="EFE5D6"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9B268" w:themeColor="accent1" w:themeTint="99"/>
        </w:tcBorders>
      </w:tcPr>
    </w:tblStylePr>
    <w:tblStylePr w:type="lastRow">
      <w:rPr>
        <w:b/>
        <w:bCs/>
      </w:rPr>
      <w:tblPr/>
      <w:trPr>
        <w:hidden/>
      </w:trPr>
      <w:tcPr>
        <w:tcBorders>
          <w:top w:val="sing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86B77" w:themeColor="accent2" w:themeTint="99"/>
        </w:tcBorders>
      </w:tcPr>
    </w:tblStylePr>
    <w:tblStylePr w:type="lastRow">
      <w:rPr>
        <w:b/>
        <w:bCs/>
      </w:rPr>
      <w:tblPr/>
      <w:trPr>
        <w:hidden/>
      </w:trPr>
      <w:tcPr>
        <w:tcBorders>
          <w:top w:val="sing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4DA4D8" w:themeColor="accent3" w:themeTint="99"/>
        </w:tcBorders>
      </w:tcPr>
    </w:tblStylePr>
    <w:tblStylePr w:type="lastRow">
      <w:rPr>
        <w:b/>
        <w:bCs/>
      </w:rPr>
      <w:tblPr/>
      <w:trPr>
        <w:hidden/>
      </w:trPr>
      <w:tcPr>
        <w:tcBorders>
          <w:top w:val="sing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8DC182" w:themeColor="accent4" w:themeTint="99"/>
        </w:tcBorders>
      </w:tcPr>
    </w:tblStylePr>
    <w:tblStylePr w:type="lastRow">
      <w:rPr>
        <w:b/>
        <w:bCs/>
      </w:rPr>
      <w:tblPr/>
      <w:trPr>
        <w:hidden/>
      </w:trPr>
      <w:tcPr>
        <w:tcBorders>
          <w:top w:val="sing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F87B7" w:themeColor="accent5" w:themeTint="99"/>
        </w:tcBorders>
      </w:tcPr>
    </w:tblStylePr>
    <w:tblStylePr w:type="lastRow">
      <w:rPr>
        <w:b/>
        <w:bCs/>
      </w:rPr>
      <w:tblPr/>
      <w:trPr>
        <w:hidden/>
      </w:trPr>
      <w:tcPr>
        <w:tcBorders>
          <w:top w:val="sing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C19B" w:themeColor="accent6" w:themeTint="99"/>
        </w:tcBorders>
      </w:tcPr>
    </w:tblStylePr>
    <w:tblStylePr w:type="lastRow">
      <w:rPr>
        <w:b/>
        <w:bCs/>
      </w:rPr>
      <w:tblPr/>
      <w:trPr>
        <w:hidden/>
      </w:trPr>
      <w:tcPr>
        <w:tcBorders>
          <w:top w:val="sing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F9B268" w:themeColor="accent1" w:themeTint="99"/>
        <w:bottom w:val="single" w:sz="4" w:space="0" w:color="F9B268" w:themeColor="accent1" w:themeTint="99"/>
        <w:insideH w:val="single" w:sz="4" w:space="0" w:color="F9B268"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86B77" w:themeColor="accent2" w:themeTint="99"/>
        <w:bottom w:val="single" w:sz="4" w:space="0" w:color="D86B77" w:themeColor="accent2" w:themeTint="99"/>
        <w:insideH w:val="single" w:sz="4" w:space="0" w:color="D86B77"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4DA4D8" w:themeColor="accent3" w:themeTint="99"/>
        <w:bottom w:val="single" w:sz="4" w:space="0" w:color="4DA4D8" w:themeColor="accent3" w:themeTint="99"/>
        <w:insideH w:val="single" w:sz="4" w:space="0" w:color="4DA4D8"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8DC182" w:themeColor="accent4" w:themeTint="99"/>
        <w:bottom w:val="single" w:sz="4" w:space="0" w:color="8DC182" w:themeColor="accent4" w:themeTint="99"/>
        <w:insideH w:val="single" w:sz="4" w:space="0" w:color="8DC182"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F87B7" w:themeColor="accent5" w:themeTint="99"/>
        <w:bottom w:val="single" w:sz="4" w:space="0" w:color="9F87B7" w:themeColor="accent5" w:themeTint="99"/>
        <w:insideH w:val="single" w:sz="4" w:space="0" w:color="9F87B7"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D9C19B" w:themeColor="accent6" w:themeTint="99"/>
        <w:bottom w:val="single" w:sz="4" w:space="0" w:color="D9C19B" w:themeColor="accent6" w:themeTint="99"/>
        <w:insideH w:val="single" w:sz="4" w:space="0" w:color="D9C19B"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F07F09" w:themeColor="accent1"/>
        <w:left w:val="single" w:sz="4" w:space="0" w:color="F07F09" w:themeColor="accent1"/>
        <w:bottom w:val="single" w:sz="4" w:space="0" w:color="F07F09" w:themeColor="accent1"/>
        <w:right w:val="single" w:sz="4" w:space="0" w:color="F07F09" w:themeColor="accent1"/>
      </w:tblBorders>
    </w:tblPr>
    <w:trPr>
      <w:hidden/>
    </w:trPr>
    <w:tblStylePr w:type="firstRow">
      <w:rPr>
        <w:b/>
        <w:bCs/>
        <w:color w:val="FFFFFF" w:themeColor="background1"/>
      </w:rPr>
      <w:tblPr/>
      <w:trPr>
        <w:hidden/>
      </w:trPr>
      <w:tcPr>
        <w:shd w:val="clear" w:color="auto" w:fill="F07F09" w:themeFill="accent1"/>
      </w:tcPr>
    </w:tblStylePr>
    <w:tblStylePr w:type="lastRow">
      <w:rPr>
        <w:b/>
        <w:bCs/>
      </w:rPr>
      <w:tblPr/>
      <w:trPr>
        <w:hidden/>
      </w:trPr>
      <w:tcPr>
        <w:tcBorders>
          <w:top w:val="double" w:sz="4" w:space="0" w:color="F07F09"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07F09" w:themeColor="accent1"/>
          <w:right w:val="single" w:sz="4" w:space="0" w:color="F07F09" w:themeColor="accent1"/>
        </w:tcBorders>
      </w:tcPr>
    </w:tblStylePr>
    <w:tblStylePr w:type="band1Horz">
      <w:tblPr/>
      <w:trPr>
        <w:hidden/>
      </w:trPr>
      <w:tcPr>
        <w:tcBorders>
          <w:top w:val="single" w:sz="4" w:space="0" w:color="F07F09" w:themeColor="accent1"/>
          <w:bottom w:val="single" w:sz="4" w:space="0" w:color="F07F09"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07F09" w:themeColor="accent1"/>
          <w:left w:val="nil"/>
        </w:tcBorders>
      </w:tcPr>
    </w:tblStylePr>
    <w:tblStylePr w:type="swCell">
      <w:tblPr/>
      <w:trPr>
        <w:hidden/>
      </w:trPr>
      <w:tcPr>
        <w:tcBorders>
          <w:top w:val="double" w:sz="4" w:space="0" w:color="F07F09"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9F2936" w:themeColor="accent2"/>
        <w:left w:val="single" w:sz="4" w:space="0" w:color="9F2936" w:themeColor="accent2"/>
        <w:bottom w:val="single" w:sz="4" w:space="0" w:color="9F2936" w:themeColor="accent2"/>
        <w:right w:val="single" w:sz="4" w:space="0" w:color="9F2936" w:themeColor="accent2"/>
      </w:tblBorders>
    </w:tblPr>
    <w:trPr>
      <w:hidden/>
    </w:trPr>
    <w:tblStylePr w:type="firstRow">
      <w:rPr>
        <w:b/>
        <w:bCs/>
        <w:color w:val="FFFFFF" w:themeColor="background1"/>
      </w:rPr>
      <w:tblPr/>
      <w:trPr>
        <w:hidden/>
      </w:trPr>
      <w:tcPr>
        <w:shd w:val="clear" w:color="auto" w:fill="9F2936" w:themeFill="accent2"/>
      </w:tcPr>
    </w:tblStylePr>
    <w:tblStylePr w:type="lastRow">
      <w:rPr>
        <w:b/>
        <w:bCs/>
      </w:rPr>
      <w:tblPr/>
      <w:trPr>
        <w:hidden/>
      </w:trPr>
      <w:tcPr>
        <w:tcBorders>
          <w:top w:val="double" w:sz="4" w:space="0" w:color="9F2936"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F2936" w:themeColor="accent2"/>
          <w:right w:val="single" w:sz="4" w:space="0" w:color="9F2936" w:themeColor="accent2"/>
        </w:tcBorders>
      </w:tcPr>
    </w:tblStylePr>
    <w:tblStylePr w:type="band1Horz">
      <w:tblPr/>
      <w:trPr>
        <w:hidden/>
      </w:trPr>
      <w:tcPr>
        <w:tcBorders>
          <w:top w:val="single" w:sz="4" w:space="0" w:color="9F2936" w:themeColor="accent2"/>
          <w:bottom w:val="single" w:sz="4" w:space="0" w:color="9F2936"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F2936" w:themeColor="accent2"/>
          <w:left w:val="nil"/>
        </w:tcBorders>
      </w:tcPr>
    </w:tblStylePr>
    <w:tblStylePr w:type="swCell">
      <w:tblPr/>
      <w:trPr>
        <w:hidden/>
      </w:trPr>
      <w:tcPr>
        <w:tcBorders>
          <w:top w:val="double" w:sz="4" w:space="0" w:color="9F2936"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1B587C" w:themeColor="accent3"/>
        <w:left w:val="single" w:sz="4" w:space="0" w:color="1B587C" w:themeColor="accent3"/>
        <w:bottom w:val="single" w:sz="4" w:space="0" w:color="1B587C" w:themeColor="accent3"/>
        <w:right w:val="single" w:sz="4" w:space="0" w:color="1B587C" w:themeColor="accent3"/>
      </w:tblBorders>
    </w:tblPr>
    <w:trPr>
      <w:hidden/>
    </w:trPr>
    <w:tblStylePr w:type="firstRow">
      <w:rPr>
        <w:b/>
        <w:bCs/>
        <w:color w:val="FFFFFF" w:themeColor="background1"/>
      </w:rPr>
      <w:tblPr/>
      <w:trPr>
        <w:hidden/>
      </w:trPr>
      <w:tcPr>
        <w:shd w:val="clear" w:color="auto" w:fill="1B587C" w:themeFill="accent3"/>
      </w:tcPr>
    </w:tblStylePr>
    <w:tblStylePr w:type="lastRow">
      <w:rPr>
        <w:b/>
        <w:bCs/>
      </w:rPr>
      <w:tblPr/>
      <w:trPr>
        <w:hidden/>
      </w:trPr>
      <w:tcPr>
        <w:tcBorders>
          <w:top w:val="double" w:sz="4" w:space="0" w:color="1B587C"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1B587C" w:themeColor="accent3"/>
          <w:right w:val="single" w:sz="4" w:space="0" w:color="1B587C" w:themeColor="accent3"/>
        </w:tcBorders>
      </w:tcPr>
    </w:tblStylePr>
    <w:tblStylePr w:type="band1Horz">
      <w:tblPr/>
      <w:trPr>
        <w:hidden/>
      </w:trPr>
      <w:tcPr>
        <w:tcBorders>
          <w:top w:val="single" w:sz="4" w:space="0" w:color="1B587C" w:themeColor="accent3"/>
          <w:bottom w:val="single" w:sz="4" w:space="0" w:color="1B587C"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1B587C" w:themeColor="accent3"/>
          <w:left w:val="nil"/>
        </w:tcBorders>
      </w:tcPr>
    </w:tblStylePr>
    <w:tblStylePr w:type="swCell">
      <w:tblPr/>
      <w:trPr>
        <w:hidden/>
      </w:trPr>
      <w:tcPr>
        <w:tcBorders>
          <w:top w:val="double" w:sz="4" w:space="0" w:color="1B587C"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4E8542" w:themeColor="accent4"/>
        <w:left w:val="single" w:sz="4" w:space="0" w:color="4E8542" w:themeColor="accent4"/>
        <w:bottom w:val="single" w:sz="4" w:space="0" w:color="4E8542" w:themeColor="accent4"/>
        <w:right w:val="single" w:sz="4" w:space="0" w:color="4E8542" w:themeColor="accent4"/>
      </w:tblBorders>
    </w:tblPr>
    <w:trPr>
      <w:hidden/>
    </w:trPr>
    <w:tblStylePr w:type="firstRow">
      <w:rPr>
        <w:b/>
        <w:bCs/>
        <w:color w:val="FFFFFF" w:themeColor="background1"/>
      </w:rPr>
      <w:tblPr/>
      <w:trPr>
        <w:hidden/>
      </w:trPr>
      <w:tcPr>
        <w:shd w:val="clear" w:color="auto" w:fill="4E8542" w:themeFill="accent4"/>
      </w:tcPr>
    </w:tblStylePr>
    <w:tblStylePr w:type="lastRow">
      <w:rPr>
        <w:b/>
        <w:bCs/>
      </w:rPr>
      <w:tblPr/>
      <w:trPr>
        <w:hidden/>
      </w:trPr>
      <w:tcPr>
        <w:tcBorders>
          <w:top w:val="double" w:sz="4" w:space="0" w:color="4E854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E8542" w:themeColor="accent4"/>
          <w:right w:val="single" w:sz="4" w:space="0" w:color="4E8542" w:themeColor="accent4"/>
        </w:tcBorders>
      </w:tcPr>
    </w:tblStylePr>
    <w:tblStylePr w:type="band1Horz">
      <w:tblPr/>
      <w:trPr>
        <w:hidden/>
      </w:trPr>
      <w:tcPr>
        <w:tcBorders>
          <w:top w:val="single" w:sz="4" w:space="0" w:color="4E8542" w:themeColor="accent4"/>
          <w:bottom w:val="single" w:sz="4" w:space="0" w:color="4E854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E8542" w:themeColor="accent4"/>
          <w:left w:val="nil"/>
        </w:tcBorders>
      </w:tcPr>
    </w:tblStylePr>
    <w:tblStylePr w:type="swCell">
      <w:tblPr/>
      <w:trPr>
        <w:hidden/>
      </w:trPr>
      <w:tcPr>
        <w:tcBorders>
          <w:top w:val="double" w:sz="4" w:space="0" w:color="4E854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604878" w:themeColor="accent5"/>
        <w:left w:val="single" w:sz="4" w:space="0" w:color="604878" w:themeColor="accent5"/>
        <w:bottom w:val="single" w:sz="4" w:space="0" w:color="604878" w:themeColor="accent5"/>
        <w:right w:val="single" w:sz="4" w:space="0" w:color="604878" w:themeColor="accent5"/>
      </w:tblBorders>
    </w:tblPr>
    <w:trPr>
      <w:hidden/>
    </w:trPr>
    <w:tblStylePr w:type="firstRow">
      <w:rPr>
        <w:b/>
        <w:bCs/>
        <w:color w:val="FFFFFF" w:themeColor="background1"/>
      </w:rPr>
      <w:tblPr/>
      <w:trPr>
        <w:hidden/>
      </w:trPr>
      <w:tcPr>
        <w:shd w:val="clear" w:color="auto" w:fill="604878" w:themeFill="accent5"/>
      </w:tcPr>
    </w:tblStylePr>
    <w:tblStylePr w:type="lastRow">
      <w:rPr>
        <w:b/>
        <w:bCs/>
      </w:rPr>
      <w:tblPr/>
      <w:trPr>
        <w:hidden/>
      </w:trPr>
      <w:tcPr>
        <w:tcBorders>
          <w:top w:val="double" w:sz="4" w:space="0" w:color="604878"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604878" w:themeColor="accent5"/>
          <w:right w:val="single" w:sz="4" w:space="0" w:color="604878" w:themeColor="accent5"/>
        </w:tcBorders>
      </w:tcPr>
    </w:tblStylePr>
    <w:tblStylePr w:type="band1Horz">
      <w:tblPr/>
      <w:trPr>
        <w:hidden/>
      </w:trPr>
      <w:tcPr>
        <w:tcBorders>
          <w:top w:val="single" w:sz="4" w:space="0" w:color="604878" w:themeColor="accent5"/>
          <w:bottom w:val="single" w:sz="4" w:space="0" w:color="604878"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604878" w:themeColor="accent5"/>
          <w:left w:val="nil"/>
        </w:tcBorders>
      </w:tcPr>
    </w:tblStylePr>
    <w:tblStylePr w:type="swCell">
      <w:tblPr/>
      <w:trPr>
        <w:hidden/>
      </w:trPr>
      <w:tcPr>
        <w:tcBorders>
          <w:top w:val="double" w:sz="4" w:space="0" w:color="604878"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C19859" w:themeColor="accent6"/>
        <w:left w:val="single" w:sz="4" w:space="0" w:color="C19859" w:themeColor="accent6"/>
        <w:bottom w:val="single" w:sz="4" w:space="0" w:color="C19859" w:themeColor="accent6"/>
        <w:right w:val="single" w:sz="4" w:space="0" w:color="C19859" w:themeColor="accent6"/>
      </w:tblBorders>
    </w:tblPr>
    <w:trPr>
      <w:hidden/>
    </w:trPr>
    <w:tblStylePr w:type="firstRow">
      <w:rPr>
        <w:b/>
        <w:bCs/>
        <w:color w:val="FFFFFF" w:themeColor="background1"/>
      </w:rPr>
      <w:tblPr/>
      <w:trPr>
        <w:hidden/>
      </w:trPr>
      <w:tcPr>
        <w:shd w:val="clear" w:color="auto" w:fill="C19859" w:themeFill="accent6"/>
      </w:tcPr>
    </w:tblStylePr>
    <w:tblStylePr w:type="lastRow">
      <w:rPr>
        <w:b/>
        <w:bCs/>
      </w:rPr>
      <w:tblPr/>
      <w:trPr>
        <w:hidden/>
      </w:trPr>
      <w:tcPr>
        <w:tcBorders>
          <w:top w:val="double" w:sz="4" w:space="0" w:color="C19859"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19859" w:themeColor="accent6"/>
          <w:right w:val="single" w:sz="4" w:space="0" w:color="C19859" w:themeColor="accent6"/>
        </w:tcBorders>
      </w:tcPr>
    </w:tblStylePr>
    <w:tblStylePr w:type="band1Horz">
      <w:tblPr/>
      <w:trPr>
        <w:hidden/>
      </w:trPr>
      <w:tcPr>
        <w:tcBorders>
          <w:top w:val="single" w:sz="4" w:space="0" w:color="C19859" w:themeColor="accent6"/>
          <w:bottom w:val="single" w:sz="4" w:space="0" w:color="C19859"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19859" w:themeColor="accent6"/>
          <w:left w:val="nil"/>
        </w:tcBorders>
      </w:tcPr>
    </w:tblStylePr>
    <w:tblStylePr w:type="swCell">
      <w:tblPr/>
      <w:trPr>
        <w:hidden/>
      </w:trPr>
      <w:tcPr>
        <w:tcBorders>
          <w:top w:val="double" w:sz="4" w:space="0" w:color="C19859"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tcBorders>
        <w:shd w:val="clear" w:color="auto" w:fill="F07F09" w:themeFill="accent1"/>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86B77" w:themeColor="accent2" w:themeTint="99"/>
        <w:left w:val="single" w:sz="4" w:space="0" w:color="D86B77" w:themeColor="accent2" w:themeTint="99"/>
        <w:bottom w:val="single" w:sz="4" w:space="0" w:color="D86B77" w:themeColor="accent2" w:themeTint="99"/>
        <w:right w:val="single" w:sz="4" w:space="0" w:color="D86B77" w:themeColor="accent2" w:themeTint="99"/>
        <w:insideH w:val="single" w:sz="4" w:space="0" w:color="D86B77" w:themeColor="accent2" w:themeTint="99"/>
      </w:tblBorders>
    </w:tblPr>
    <w:trPr>
      <w:hidden/>
    </w:tr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tcBorders>
        <w:shd w:val="clear" w:color="auto" w:fill="9F2936" w:themeFill="accent2"/>
      </w:tcPr>
    </w:tblStylePr>
    <w:tblStylePr w:type="lastRow">
      <w:rPr>
        <w:b/>
        <w:bCs/>
      </w:rPr>
      <w:tblPr/>
      <w:trPr>
        <w:hidden/>
      </w:trPr>
      <w:tcPr>
        <w:tcBorders>
          <w:top w:val="double" w:sz="4" w:space="0" w:color="D86B77" w:themeColor="accent2" w:themeTint="99"/>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tblBorders>
    </w:tblPr>
    <w:trPr>
      <w:hidden/>
    </w:tr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tcBorders>
        <w:shd w:val="clear" w:color="auto" w:fill="1B587C" w:themeFill="accent3"/>
      </w:tcPr>
    </w:tblStylePr>
    <w:tblStylePr w:type="lastRow">
      <w:rPr>
        <w:b/>
        <w:bCs/>
      </w:rPr>
      <w:tblPr/>
      <w:trPr>
        <w:hidden/>
      </w:trPr>
      <w:tcPr>
        <w:tcBorders>
          <w:top w:val="double" w:sz="4" w:space="0" w:color="4DA4D8" w:themeColor="accent3" w:themeTint="99"/>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tblBorders>
    </w:tblPr>
    <w:trPr>
      <w:hidden/>
    </w:tr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tcBorders>
        <w:shd w:val="clear" w:color="auto" w:fill="4E8542" w:themeFill="accent4"/>
      </w:tcPr>
    </w:tblStylePr>
    <w:tblStylePr w:type="lastRow">
      <w:rPr>
        <w:b/>
        <w:bCs/>
      </w:rPr>
      <w:tblPr/>
      <w:trPr>
        <w:hidden/>
      </w:trPr>
      <w:tcPr>
        <w:tcBorders>
          <w:top w:val="double" w:sz="4" w:space="0" w:color="8DC182" w:themeColor="accent4" w:themeTint="99"/>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F87B7" w:themeColor="accent5" w:themeTint="99"/>
        <w:left w:val="single" w:sz="4" w:space="0" w:color="9F87B7" w:themeColor="accent5" w:themeTint="99"/>
        <w:bottom w:val="single" w:sz="4" w:space="0" w:color="9F87B7" w:themeColor="accent5" w:themeTint="99"/>
        <w:right w:val="single" w:sz="4" w:space="0" w:color="9F87B7" w:themeColor="accent5" w:themeTint="99"/>
        <w:insideH w:val="single" w:sz="4" w:space="0" w:color="9F87B7" w:themeColor="accent5" w:themeTint="99"/>
      </w:tblBorders>
    </w:tblPr>
    <w:trPr>
      <w:hidden/>
    </w:tr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tcBorders>
        <w:shd w:val="clear" w:color="auto" w:fill="604878" w:themeFill="accent5"/>
      </w:tcPr>
    </w:tblStylePr>
    <w:tblStylePr w:type="lastRow">
      <w:rPr>
        <w:b/>
        <w:bCs/>
      </w:rPr>
      <w:tblPr/>
      <w:trPr>
        <w:hidden/>
      </w:trPr>
      <w:tcPr>
        <w:tcBorders>
          <w:top w:val="double" w:sz="4" w:space="0" w:color="9F87B7" w:themeColor="accent5" w:themeTint="99"/>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D9C19B" w:themeColor="accent6" w:themeTint="99"/>
        <w:left w:val="single" w:sz="4" w:space="0" w:color="D9C19B" w:themeColor="accent6" w:themeTint="99"/>
        <w:bottom w:val="single" w:sz="4" w:space="0" w:color="D9C19B" w:themeColor="accent6" w:themeTint="99"/>
        <w:right w:val="single" w:sz="4" w:space="0" w:color="D9C19B" w:themeColor="accent6" w:themeTint="99"/>
        <w:insideH w:val="single" w:sz="4" w:space="0" w:color="D9C19B" w:themeColor="accent6" w:themeTint="99"/>
      </w:tblBorders>
    </w:tblPr>
    <w:trPr>
      <w:hidden/>
    </w:tr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tcBorders>
        <w:shd w:val="clear" w:color="auto" w:fill="C19859" w:themeFill="accent6"/>
      </w:tcPr>
    </w:tblStylePr>
    <w:tblStylePr w:type="lastRow">
      <w:rPr>
        <w:b/>
        <w:bCs/>
      </w:rPr>
      <w:tblPr/>
      <w:trPr>
        <w:hidden/>
      </w:trPr>
      <w:tcPr>
        <w:tcBorders>
          <w:top w:val="double" w:sz="4" w:space="0" w:color="D9C19B" w:themeColor="accent6" w:themeTint="99"/>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F07F09" w:themeColor="accent1"/>
        <w:left w:val="single" w:sz="24" w:space="0" w:color="F07F09" w:themeColor="accent1"/>
        <w:bottom w:val="single" w:sz="24" w:space="0" w:color="F07F09" w:themeColor="accent1"/>
        <w:right w:val="single" w:sz="24" w:space="0" w:color="F07F09" w:themeColor="accent1"/>
      </w:tblBorders>
    </w:tblPr>
    <w:trPr>
      <w:hidden/>
    </w:trPr>
    <w:tcPr>
      <w:shd w:val="clear" w:color="auto" w:fill="F07F09"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9F2936" w:themeColor="accent2"/>
        <w:left w:val="single" w:sz="24" w:space="0" w:color="9F2936" w:themeColor="accent2"/>
        <w:bottom w:val="single" w:sz="24" w:space="0" w:color="9F2936" w:themeColor="accent2"/>
        <w:right w:val="single" w:sz="24" w:space="0" w:color="9F2936" w:themeColor="accent2"/>
      </w:tblBorders>
    </w:tblPr>
    <w:trPr>
      <w:hidden/>
    </w:trPr>
    <w:tcPr>
      <w:shd w:val="clear" w:color="auto" w:fill="9F2936"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1B587C" w:themeColor="accent3"/>
        <w:left w:val="single" w:sz="24" w:space="0" w:color="1B587C" w:themeColor="accent3"/>
        <w:bottom w:val="single" w:sz="24" w:space="0" w:color="1B587C" w:themeColor="accent3"/>
        <w:right w:val="single" w:sz="24" w:space="0" w:color="1B587C" w:themeColor="accent3"/>
      </w:tblBorders>
    </w:tblPr>
    <w:trPr>
      <w:hidden/>
    </w:trPr>
    <w:tcPr>
      <w:shd w:val="clear" w:color="auto" w:fill="1B587C"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4E8542" w:themeColor="accent4"/>
        <w:left w:val="single" w:sz="24" w:space="0" w:color="4E8542" w:themeColor="accent4"/>
        <w:bottom w:val="single" w:sz="24" w:space="0" w:color="4E8542" w:themeColor="accent4"/>
        <w:right w:val="single" w:sz="24" w:space="0" w:color="4E8542" w:themeColor="accent4"/>
      </w:tblBorders>
    </w:tblPr>
    <w:trPr>
      <w:hidden/>
    </w:trPr>
    <w:tcPr>
      <w:shd w:val="clear" w:color="auto" w:fill="4E854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604878" w:themeColor="accent5"/>
        <w:left w:val="single" w:sz="24" w:space="0" w:color="604878" w:themeColor="accent5"/>
        <w:bottom w:val="single" w:sz="24" w:space="0" w:color="604878" w:themeColor="accent5"/>
        <w:right w:val="single" w:sz="24" w:space="0" w:color="604878" w:themeColor="accent5"/>
      </w:tblBorders>
    </w:tblPr>
    <w:trPr>
      <w:hidden/>
    </w:trPr>
    <w:tcPr>
      <w:shd w:val="clear" w:color="auto" w:fill="604878"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C19859" w:themeColor="accent6"/>
        <w:left w:val="single" w:sz="24" w:space="0" w:color="C19859" w:themeColor="accent6"/>
        <w:bottom w:val="single" w:sz="24" w:space="0" w:color="C19859" w:themeColor="accent6"/>
        <w:right w:val="single" w:sz="24" w:space="0" w:color="C19859" w:themeColor="accent6"/>
      </w:tblBorders>
    </w:tblPr>
    <w:trPr>
      <w:hidden/>
    </w:trPr>
    <w:tcPr>
      <w:shd w:val="clear" w:color="auto" w:fill="C19859"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B35E06" w:themeColor="accent1" w:themeShade="BF"/>
    </w:rPr>
    <w:tblPr>
      <w:tblStyleRowBandSize w:val="1"/>
      <w:tblStyleColBandSize w:val="1"/>
      <w:tblBorders>
        <w:top w:val="single" w:sz="4" w:space="0" w:color="F07F09" w:themeColor="accent1"/>
        <w:bottom w:val="single" w:sz="4" w:space="0" w:color="F07F09" w:themeColor="accent1"/>
      </w:tblBorders>
    </w:tblPr>
    <w:trPr>
      <w:hidden/>
    </w:trPr>
    <w:tblStylePr w:type="firstRow">
      <w:rPr>
        <w:b/>
        <w:bCs/>
      </w:rPr>
      <w:tblPr/>
      <w:trPr>
        <w:hidden/>
      </w:trPr>
      <w:tcPr>
        <w:tcBorders>
          <w:bottom w:val="single" w:sz="4" w:space="0" w:color="F07F09" w:themeColor="accent1"/>
        </w:tcBorders>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761E28" w:themeColor="accent2" w:themeShade="BF"/>
    </w:rPr>
    <w:tblPr>
      <w:tblStyleRowBandSize w:val="1"/>
      <w:tblStyleColBandSize w:val="1"/>
      <w:tblBorders>
        <w:top w:val="single" w:sz="4" w:space="0" w:color="9F2936" w:themeColor="accent2"/>
        <w:bottom w:val="single" w:sz="4" w:space="0" w:color="9F2936" w:themeColor="accent2"/>
      </w:tblBorders>
    </w:tblPr>
    <w:trPr>
      <w:hidden/>
    </w:trPr>
    <w:tblStylePr w:type="firstRow">
      <w:rPr>
        <w:b/>
        <w:bCs/>
      </w:rPr>
      <w:tblPr/>
      <w:trPr>
        <w:hidden/>
      </w:trPr>
      <w:tcPr>
        <w:tcBorders>
          <w:bottom w:val="single" w:sz="4" w:space="0" w:color="9F2936" w:themeColor="accent2"/>
        </w:tcBorders>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14415C" w:themeColor="accent3" w:themeShade="BF"/>
    </w:rPr>
    <w:tblPr>
      <w:tblStyleRowBandSize w:val="1"/>
      <w:tblStyleColBandSize w:val="1"/>
      <w:tblBorders>
        <w:top w:val="single" w:sz="4" w:space="0" w:color="1B587C" w:themeColor="accent3"/>
        <w:bottom w:val="single" w:sz="4" w:space="0" w:color="1B587C" w:themeColor="accent3"/>
      </w:tblBorders>
    </w:tblPr>
    <w:trPr>
      <w:hidden/>
    </w:trPr>
    <w:tblStylePr w:type="firstRow">
      <w:rPr>
        <w:b/>
        <w:bCs/>
      </w:rPr>
      <w:tblPr/>
      <w:trPr>
        <w:hidden/>
      </w:trPr>
      <w:tcPr>
        <w:tcBorders>
          <w:bottom w:val="single" w:sz="4" w:space="0" w:color="1B587C" w:themeColor="accent3"/>
        </w:tcBorders>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3A6331" w:themeColor="accent4" w:themeShade="BF"/>
    </w:rPr>
    <w:tblPr>
      <w:tblStyleRowBandSize w:val="1"/>
      <w:tblStyleColBandSize w:val="1"/>
      <w:tblBorders>
        <w:top w:val="single" w:sz="4" w:space="0" w:color="4E8542" w:themeColor="accent4"/>
        <w:bottom w:val="single" w:sz="4" w:space="0" w:color="4E8542" w:themeColor="accent4"/>
      </w:tblBorders>
    </w:tblPr>
    <w:trPr>
      <w:hidden/>
    </w:trPr>
    <w:tblStylePr w:type="firstRow">
      <w:rPr>
        <w:b/>
        <w:bCs/>
      </w:rPr>
      <w:tblPr/>
      <w:trPr>
        <w:hidden/>
      </w:trPr>
      <w:tcPr>
        <w:tcBorders>
          <w:bottom w:val="single" w:sz="4" w:space="0" w:color="4E8542" w:themeColor="accent4"/>
        </w:tcBorders>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473659" w:themeColor="accent5" w:themeShade="BF"/>
    </w:rPr>
    <w:tblPr>
      <w:tblStyleRowBandSize w:val="1"/>
      <w:tblStyleColBandSize w:val="1"/>
      <w:tblBorders>
        <w:top w:val="single" w:sz="4" w:space="0" w:color="604878" w:themeColor="accent5"/>
        <w:bottom w:val="single" w:sz="4" w:space="0" w:color="604878" w:themeColor="accent5"/>
      </w:tblBorders>
    </w:tblPr>
    <w:trPr>
      <w:hidden/>
    </w:trPr>
    <w:tblStylePr w:type="firstRow">
      <w:rPr>
        <w:b/>
        <w:bCs/>
      </w:rPr>
      <w:tblPr/>
      <w:trPr>
        <w:hidden/>
      </w:trPr>
      <w:tcPr>
        <w:tcBorders>
          <w:bottom w:val="single" w:sz="4" w:space="0" w:color="604878" w:themeColor="accent5"/>
        </w:tcBorders>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997339" w:themeColor="accent6" w:themeShade="BF"/>
    </w:rPr>
    <w:tblPr>
      <w:tblStyleRowBandSize w:val="1"/>
      <w:tblStyleColBandSize w:val="1"/>
      <w:tblBorders>
        <w:top w:val="single" w:sz="4" w:space="0" w:color="C19859" w:themeColor="accent6"/>
        <w:bottom w:val="single" w:sz="4" w:space="0" w:color="C19859" w:themeColor="accent6"/>
      </w:tblBorders>
    </w:tblPr>
    <w:trPr>
      <w:hidden/>
    </w:trPr>
    <w:tblStylePr w:type="firstRow">
      <w:rPr>
        <w:b/>
        <w:bCs/>
      </w:rPr>
      <w:tblPr/>
      <w:trPr>
        <w:hidden/>
      </w:trPr>
      <w:tcPr>
        <w:tcBorders>
          <w:bottom w:val="single" w:sz="4" w:space="0" w:color="C19859" w:themeColor="accent6"/>
        </w:tcBorders>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B35E06"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07F09"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07F09"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07F09"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07F09" w:themeColor="accent1"/>
        </w:tcBorders>
        <w:shd w:val="clear" w:color="auto" w:fill="FFFFFF" w:themeFill="background1"/>
      </w:tc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761E28"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F2936"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F2936"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F2936"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F2936" w:themeColor="accent2"/>
        </w:tcBorders>
        <w:shd w:val="clear" w:color="auto" w:fill="FFFFFF" w:themeFill="background1"/>
      </w:tcPr>
    </w:tblStylePr>
    <w:tblStylePr w:type="band1Vert">
      <w:tblPr/>
      <w:trPr>
        <w:hidden/>
      </w:trPr>
      <w:tcPr>
        <w:shd w:val="clear" w:color="auto" w:fill="F2CDD1" w:themeFill="accent2" w:themeFillTint="33"/>
      </w:tcPr>
    </w:tblStylePr>
    <w:tblStylePr w:type="band1Horz">
      <w:tblPr/>
      <w:trPr>
        <w:hidden/>
      </w:trPr>
      <w:tcPr>
        <w:shd w:val="clear" w:color="auto" w:fill="F2CDD1"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14415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1B587C"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1B587C"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1B587C"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1B587C" w:themeColor="accent3"/>
        </w:tcBorders>
        <w:shd w:val="clear" w:color="auto" w:fill="FFFFFF" w:themeFill="background1"/>
      </w:tcPr>
    </w:tblStylePr>
    <w:tblStylePr w:type="band1Vert">
      <w:tblPr/>
      <w:trPr>
        <w:hidden/>
      </w:trPr>
      <w:tcPr>
        <w:shd w:val="clear" w:color="auto" w:fill="C3E0F2" w:themeFill="accent3" w:themeFillTint="33"/>
      </w:tcPr>
    </w:tblStylePr>
    <w:tblStylePr w:type="band1Horz">
      <w:tblPr/>
      <w:trPr>
        <w:hidden/>
      </w:trPr>
      <w:tcPr>
        <w:shd w:val="clear" w:color="auto" w:fill="C3E0F2"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3A6331"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E854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E854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E854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E8542" w:themeColor="accent4"/>
        </w:tcBorders>
        <w:shd w:val="clear" w:color="auto" w:fill="FFFFFF" w:themeFill="background1"/>
      </w:tcPr>
    </w:tblStylePr>
    <w:tblStylePr w:type="band1Vert">
      <w:tblPr/>
      <w:trPr>
        <w:hidden/>
      </w:trPr>
      <w:tcPr>
        <w:shd w:val="clear" w:color="auto" w:fill="D9EAD5" w:themeFill="accent4" w:themeFillTint="33"/>
      </w:tcPr>
    </w:tblStylePr>
    <w:tblStylePr w:type="band1Horz">
      <w:tblPr/>
      <w:trPr>
        <w:hidden/>
      </w:trPr>
      <w:tcPr>
        <w:shd w:val="clear" w:color="auto" w:fill="D9EAD5"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473659"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604878"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60487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604878"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604878" w:themeColor="accent5"/>
        </w:tcBorders>
        <w:shd w:val="clear" w:color="auto" w:fill="FFFFFF" w:themeFill="background1"/>
      </w:tcPr>
    </w:tblStylePr>
    <w:tblStylePr w:type="band1Vert">
      <w:tblPr/>
      <w:trPr>
        <w:hidden/>
      </w:trPr>
      <w:tcPr>
        <w:shd w:val="clear" w:color="auto" w:fill="DFD7E7" w:themeFill="accent5" w:themeFillTint="33"/>
      </w:tcPr>
    </w:tblStylePr>
    <w:tblStylePr w:type="band1Horz">
      <w:tblPr/>
      <w:trPr>
        <w:hidden/>
      </w:trPr>
      <w:tcPr>
        <w:shd w:val="clear" w:color="auto" w:fill="DFD7E7"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997339"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19859"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1985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19859"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19859" w:themeColor="accent6"/>
        </w:tcBorders>
        <w:shd w:val="clear" w:color="auto" w:fill="FFFFFF" w:themeFill="background1"/>
      </w:tcPr>
    </w:tblStylePr>
    <w:tblStylePr w:type="band1Vert">
      <w:tblPr/>
      <w:trPr>
        <w:hidden/>
      </w:trPr>
      <w:tcPr>
        <w:shd w:val="clear" w:color="auto" w:fill="F2EADD" w:themeFill="accent6" w:themeFillTint="33"/>
      </w:tcPr>
    </w:tblStylePr>
    <w:tblStylePr w:type="band1Horz">
      <w:tblPr/>
      <w:trPr>
        <w:hidden/>
      </w:trPr>
      <w:tcPr>
        <w:shd w:val="clear" w:color="auto" w:fill="F2EADD"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insideV w:val="single" w:sz="8" w:space="0" w:color="F89E42" w:themeColor="accent1" w:themeTint="BF"/>
      </w:tblBorders>
    </w:tblPr>
    <w:trPr>
      <w:hidden/>
    </w:trPr>
    <w:tcPr>
      <w:shd w:val="clear" w:color="auto" w:fill="FCDFC0" w:themeFill="accent1" w:themeFillTint="3F"/>
    </w:tcPr>
    <w:tblStylePr w:type="firstRow">
      <w:rPr>
        <w:b/>
        <w:bCs/>
      </w:rPr>
    </w:tblStylePr>
    <w:tblStylePr w:type="lastRow">
      <w:rPr>
        <w:b/>
        <w:bCs/>
      </w:rPr>
      <w:tblPr/>
      <w:trPr>
        <w:hidden/>
      </w:trPr>
      <w:tcPr>
        <w:tcBorders>
          <w:top w:val="single" w:sz="18" w:space="0" w:color="F89E42" w:themeColor="accent1" w:themeTint="BF"/>
        </w:tcBorders>
      </w:tcPr>
    </w:tblStylePr>
    <w:tblStylePr w:type="firstCol">
      <w:rPr>
        <w:b/>
        <w:bCs/>
      </w:rPr>
    </w:tblStylePr>
    <w:tblStylePr w:type="lastCol">
      <w:rPr>
        <w:b/>
        <w:bCs/>
      </w:rPr>
    </w:tblStylePr>
    <w:tblStylePr w:type="band1Vert">
      <w:tblPr/>
      <w:trPr>
        <w:hidden/>
      </w:trPr>
      <w:tcPr>
        <w:shd w:val="clear" w:color="auto" w:fill="FABF81" w:themeFill="accent1" w:themeFillTint="7F"/>
      </w:tcPr>
    </w:tblStylePr>
    <w:tblStylePr w:type="band1Horz">
      <w:tblPr/>
      <w:trPr>
        <w:hidden/>
      </w:trPr>
      <w:tcPr>
        <w:shd w:val="clear" w:color="auto" w:fill="FABF81"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single" w:sz="8" w:space="0" w:color="CF4655" w:themeColor="accent2" w:themeTint="BF"/>
        <w:insideV w:val="single" w:sz="8" w:space="0" w:color="CF4655" w:themeColor="accent2" w:themeTint="BF"/>
      </w:tblBorders>
    </w:tblPr>
    <w:trPr>
      <w:hidden/>
    </w:trPr>
    <w:tcPr>
      <w:shd w:val="clear" w:color="auto" w:fill="EFC2C6" w:themeFill="accent2" w:themeFillTint="3F"/>
    </w:tcPr>
    <w:tblStylePr w:type="firstRow">
      <w:rPr>
        <w:b/>
        <w:bCs/>
      </w:rPr>
    </w:tblStylePr>
    <w:tblStylePr w:type="lastRow">
      <w:rPr>
        <w:b/>
        <w:bCs/>
      </w:rPr>
      <w:tblPr/>
      <w:trPr>
        <w:hidden/>
      </w:trPr>
      <w:tcPr>
        <w:tcBorders>
          <w:top w:val="single" w:sz="18" w:space="0" w:color="CF4655" w:themeColor="accent2" w:themeTint="BF"/>
        </w:tcBorders>
      </w:tcPr>
    </w:tblStylePr>
    <w:tblStylePr w:type="firstCol">
      <w:rPr>
        <w:b/>
        <w:bCs/>
      </w:rPr>
    </w:tblStylePr>
    <w:tblStylePr w:type="lastCol">
      <w:rPr>
        <w:b/>
        <w:bCs/>
      </w:rPr>
    </w:tblStylePr>
    <w:tblStylePr w:type="band1Vert">
      <w:tblPr/>
      <w:trPr>
        <w:hidden/>
      </w:trPr>
      <w:tcPr>
        <w:shd w:val="clear" w:color="auto" w:fill="DF848E" w:themeFill="accent2" w:themeFillTint="7F"/>
      </w:tcPr>
    </w:tblStylePr>
    <w:tblStylePr w:type="band1Horz">
      <w:tblPr/>
      <w:trPr>
        <w:hidden/>
      </w:trPr>
      <w:tcPr>
        <w:shd w:val="clear" w:color="auto" w:fill="DF848E"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single" w:sz="8" w:space="0" w:color="2B8CC5" w:themeColor="accent3" w:themeTint="BF"/>
        <w:insideV w:val="single" w:sz="8" w:space="0" w:color="2B8CC5" w:themeColor="accent3" w:themeTint="BF"/>
      </w:tblBorders>
    </w:tblPr>
    <w:trPr>
      <w:hidden/>
    </w:trPr>
    <w:tcPr>
      <w:shd w:val="clear" w:color="auto" w:fill="B5D9EF" w:themeFill="accent3" w:themeFillTint="3F"/>
    </w:tcPr>
    <w:tblStylePr w:type="firstRow">
      <w:rPr>
        <w:b/>
        <w:bCs/>
      </w:rPr>
    </w:tblStylePr>
    <w:tblStylePr w:type="lastRow">
      <w:rPr>
        <w:b/>
        <w:bCs/>
      </w:rPr>
      <w:tblPr/>
      <w:trPr>
        <w:hidden/>
      </w:trPr>
      <w:tcPr>
        <w:tcBorders>
          <w:top w:val="single" w:sz="18" w:space="0" w:color="2B8CC5" w:themeColor="accent3" w:themeTint="BF"/>
        </w:tcBorders>
      </w:tcPr>
    </w:tblStylePr>
    <w:tblStylePr w:type="firstCol">
      <w:rPr>
        <w:b/>
        <w:bCs/>
      </w:rPr>
    </w:tblStylePr>
    <w:tblStylePr w:type="lastCol">
      <w:rPr>
        <w:b/>
        <w:bCs/>
      </w:rPr>
    </w:tblStylePr>
    <w:tblStylePr w:type="band1Vert">
      <w:tblPr/>
      <w:trPr>
        <w:hidden/>
      </w:trPr>
      <w:tcPr>
        <w:shd w:val="clear" w:color="auto" w:fill="6CB4DF" w:themeFill="accent3" w:themeFillTint="7F"/>
      </w:tcPr>
    </w:tblStylePr>
    <w:tblStylePr w:type="band1Horz">
      <w:tblPr/>
      <w:trPr>
        <w:hidden/>
      </w:trPr>
      <w:tcPr>
        <w:shd w:val="clear" w:color="auto" w:fill="6CB4DF"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single" w:sz="8" w:space="0" w:color="71B163" w:themeColor="accent4" w:themeTint="BF"/>
        <w:insideV w:val="single" w:sz="8" w:space="0" w:color="71B163" w:themeColor="accent4" w:themeTint="BF"/>
      </w:tblBorders>
    </w:tblPr>
    <w:trPr>
      <w:hidden/>
    </w:trPr>
    <w:tcPr>
      <w:shd w:val="clear" w:color="auto" w:fill="D0E5CB" w:themeFill="accent4" w:themeFillTint="3F"/>
    </w:tcPr>
    <w:tblStylePr w:type="firstRow">
      <w:rPr>
        <w:b/>
        <w:bCs/>
      </w:rPr>
    </w:tblStylePr>
    <w:tblStylePr w:type="lastRow">
      <w:rPr>
        <w:b/>
        <w:bCs/>
      </w:rPr>
      <w:tblPr/>
      <w:trPr>
        <w:hidden/>
      </w:trPr>
      <w:tcPr>
        <w:tcBorders>
          <w:top w:val="single" w:sz="18" w:space="0" w:color="71B163" w:themeColor="accent4" w:themeTint="BF"/>
        </w:tcBorders>
      </w:tcPr>
    </w:tblStylePr>
    <w:tblStylePr w:type="firstCol">
      <w:rPr>
        <w:b/>
        <w:bCs/>
      </w:rPr>
    </w:tblStylePr>
    <w:tblStylePr w:type="lastCol">
      <w:rPr>
        <w:b/>
        <w:bCs/>
      </w:rPr>
    </w:tblStylePr>
    <w:tblStylePr w:type="band1Vert">
      <w:tblPr/>
      <w:trPr>
        <w:hidden/>
      </w:trPr>
      <w:tcPr>
        <w:shd w:val="clear" w:color="auto" w:fill="A0CB97" w:themeFill="accent4" w:themeFillTint="7F"/>
      </w:tcPr>
    </w:tblStylePr>
    <w:tblStylePr w:type="band1Horz">
      <w:tblPr/>
      <w:trPr>
        <w:hidden/>
      </w:trPr>
      <w:tcPr>
        <w:shd w:val="clear" w:color="auto" w:fill="A0CB97"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single" w:sz="8" w:space="0" w:color="876AA5" w:themeColor="accent5" w:themeTint="BF"/>
        <w:insideV w:val="single" w:sz="8" w:space="0" w:color="876AA5" w:themeColor="accent5" w:themeTint="BF"/>
      </w:tblBorders>
    </w:tblPr>
    <w:trPr>
      <w:hidden/>
    </w:trPr>
    <w:tcPr>
      <w:shd w:val="clear" w:color="auto" w:fill="D7CDE1" w:themeFill="accent5" w:themeFillTint="3F"/>
    </w:tcPr>
    <w:tblStylePr w:type="firstRow">
      <w:rPr>
        <w:b/>
        <w:bCs/>
      </w:rPr>
    </w:tblStylePr>
    <w:tblStylePr w:type="lastRow">
      <w:rPr>
        <w:b/>
        <w:bCs/>
      </w:rPr>
      <w:tblPr/>
      <w:trPr>
        <w:hidden/>
      </w:trPr>
      <w:tcPr>
        <w:tcBorders>
          <w:top w:val="single" w:sz="18" w:space="0" w:color="876AA5" w:themeColor="accent5" w:themeTint="BF"/>
        </w:tcBorders>
      </w:tcPr>
    </w:tblStylePr>
    <w:tblStylePr w:type="firstCol">
      <w:rPr>
        <w:b/>
        <w:bCs/>
      </w:rPr>
    </w:tblStylePr>
    <w:tblStylePr w:type="lastCol">
      <w:rPr>
        <w:b/>
        <w:bCs/>
      </w:rPr>
    </w:tblStylePr>
    <w:tblStylePr w:type="band1Vert">
      <w:tblPr/>
      <w:trPr>
        <w:hidden/>
      </w:trPr>
      <w:tcPr>
        <w:shd w:val="clear" w:color="auto" w:fill="AF9BC3" w:themeFill="accent5" w:themeFillTint="7F"/>
      </w:tcPr>
    </w:tblStylePr>
    <w:tblStylePr w:type="band1Horz">
      <w:tblPr/>
      <w:trPr>
        <w:hidden/>
      </w:trPr>
      <w:tcPr>
        <w:shd w:val="clear" w:color="auto" w:fill="AF9BC3"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single" w:sz="8" w:space="0" w:color="D0B182" w:themeColor="accent6" w:themeTint="BF"/>
        <w:insideV w:val="single" w:sz="8" w:space="0" w:color="D0B182" w:themeColor="accent6" w:themeTint="BF"/>
      </w:tblBorders>
    </w:tblPr>
    <w:trPr>
      <w:hidden/>
    </w:trPr>
    <w:tcPr>
      <w:shd w:val="clear" w:color="auto" w:fill="EFE5D6" w:themeFill="accent6" w:themeFillTint="3F"/>
    </w:tcPr>
    <w:tblStylePr w:type="firstRow">
      <w:rPr>
        <w:b/>
        <w:bCs/>
      </w:rPr>
    </w:tblStylePr>
    <w:tblStylePr w:type="lastRow">
      <w:rPr>
        <w:b/>
        <w:bCs/>
      </w:rPr>
      <w:tblPr/>
      <w:trPr>
        <w:hidden/>
      </w:trPr>
      <w:tcPr>
        <w:tcBorders>
          <w:top w:val="single" w:sz="18" w:space="0" w:color="D0B182" w:themeColor="accent6" w:themeTint="BF"/>
        </w:tcBorders>
      </w:tcPr>
    </w:tblStylePr>
    <w:tblStylePr w:type="firstCol">
      <w:rPr>
        <w:b/>
        <w:bCs/>
      </w:rPr>
    </w:tblStylePr>
    <w:tblStylePr w:type="lastCol">
      <w:rPr>
        <w:b/>
        <w:bCs/>
      </w:rPr>
    </w:tblStylePr>
    <w:tblStylePr w:type="band1Vert">
      <w:tblPr/>
      <w:trPr>
        <w:hidden/>
      </w:trPr>
      <w:tcPr>
        <w:shd w:val="clear" w:color="auto" w:fill="E0CBAC" w:themeFill="accent6" w:themeFillTint="7F"/>
      </w:tcPr>
    </w:tblStylePr>
    <w:tblStylePr w:type="band1Horz">
      <w:tblPr/>
      <w:trPr>
        <w:hidden/>
      </w:trPr>
      <w:tcPr>
        <w:shd w:val="clear" w:color="auto" w:fill="E0CBAC"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insideH w:val="single" w:sz="8" w:space="0" w:color="F07F09" w:themeColor="accent1"/>
        <w:insideV w:val="single" w:sz="8" w:space="0" w:color="F07F09" w:themeColor="accent1"/>
      </w:tblBorders>
    </w:tblPr>
    <w:trPr>
      <w:hidden/>
    </w:trPr>
    <w:tcPr>
      <w:shd w:val="clear" w:color="auto" w:fill="FCDFC0" w:themeFill="accent1" w:themeFillTint="3F"/>
    </w:tcPr>
    <w:tblStylePr w:type="firstRow">
      <w:rPr>
        <w:b/>
        <w:bCs/>
        <w:color w:val="000000" w:themeColor="text1"/>
      </w:rPr>
      <w:tblPr/>
      <w:trPr>
        <w:hidden/>
      </w:trPr>
      <w:tcPr>
        <w:shd w:val="clear" w:color="auto" w:fill="FEF2E6"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5CC" w:themeFill="accent1" w:themeFillTint="33"/>
      </w:tcPr>
    </w:tblStylePr>
    <w:tblStylePr w:type="band1Vert">
      <w:tblPr/>
      <w:trPr>
        <w:hidden/>
      </w:trPr>
      <w:tcPr>
        <w:shd w:val="clear" w:color="auto" w:fill="FABF81" w:themeFill="accent1" w:themeFillTint="7F"/>
      </w:tcPr>
    </w:tblStylePr>
    <w:tblStylePr w:type="band1Horz">
      <w:tblPr/>
      <w:trPr>
        <w:hidden/>
      </w:trPr>
      <w:tcPr>
        <w:tcBorders>
          <w:insideH w:val="single" w:sz="6" w:space="0" w:color="F07F09" w:themeColor="accent1"/>
          <w:insideV w:val="single" w:sz="6" w:space="0" w:color="F07F09" w:themeColor="accent1"/>
        </w:tcBorders>
        <w:shd w:val="clear" w:color="auto" w:fill="FABF81"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insideH w:val="single" w:sz="8" w:space="0" w:color="9F2936" w:themeColor="accent2"/>
        <w:insideV w:val="single" w:sz="8" w:space="0" w:color="9F2936" w:themeColor="accent2"/>
      </w:tblBorders>
    </w:tblPr>
    <w:trPr>
      <w:hidden/>
    </w:trPr>
    <w:tcPr>
      <w:shd w:val="clear" w:color="auto" w:fill="EFC2C6" w:themeFill="accent2" w:themeFillTint="3F"/>
    </w:tcPr>
    <w:tblStylePr w:type="firstRow">
      <w:rPr>
        <w:b/>
        <w:bCs/>
        <w:color w:val="000000" w:themeColor="text1"/>
      </w:rPr>
      <w:tblPr/>
      <w:trPr>
        <w:hidden/>
      </w:trPr>
      <w:tcPr>
        <w:shd w:val="clear" w:color="auto" w:fill="F8E6E8"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CDD1" w:themeFill="accent2" w:themeFillTint="33"/>
      </w:tcPr>
    </w:tblStylePr>
    <w:tblStylePr w:type="band1Vert">
      <w:tblPr/>
      <w:trPr>
        <w:hidden/>
      </w:trPr>
      <w:tcPr>
        <w:shd w:val="clear" w:color="auto" w:fill="DF848E" w:themeFill="accent2" w:themeFillTint="7F"/>
      </w:tcPr>
    </w:tblStylePr>
    <w:tblStylePr w:type="band1Horz">
      <w:tblPr/>
      <w:trPr>
        <w:hidden/>
      </w:trPr>
      <w:tcPr>
        <w:tcBorders>
          <w:insideH w:val="single" w:sz="6" w:space="0" w:color="9F2936" w:themeColor="accent2"/>
          <w:insideV w:val="single" w:sz="6" w:space="0" w:color="9F2936" w:themeColor="accent2"/>
        </w:tcBorders>
        <w:shd w:val="clear" w:color="auto" w:fill="DF848E"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insideH w:val="single" w:sz="8" w:space="0" w:color="1B587C" w:themeColor="accent3"/>
        <w:insideV w:val="single" w:sz="8" w:space="0" w:color="1B587C" w:themeColor="accent3"/>
      </w:tblBorders>
    </w:tblPr>
    <w:trPr>
      <w:hidden/>
    </w:trPr>
    <w:tcPr>
      <w:shd w:val="clear" w:color="auto" w:fill="B5D9EF" w:themeFill="accent3" w:themeFillTint="3F"/>
    </w:tcPr>
    <w:tblStylePr w:type="firstRow">
      <w:rPr>
        <w:b/>
        <w:bCs/>
        <w:color w:val="000000" w:themeColor="text1"/>
      </w:rPr>
      <w:tblPr/>
      <w:trPr>
        <w:hidden/>
      </w:trPr>
      <w:tcPr>
        <w:shd w:val="clear" w:color="auto" w:fill="E1F0F8"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3E0F2" w:themeFill="accent3" w:themeFillTint="33"/>
      </w:tcPr>
    </w:tblStylePr>
    <w:tblStylePr w:type="band1Vert">
      <w:tblPr/>
      <w:trPr>
        <w:hidden/>
      </w:trPr>
      <w:tcPr>
        <w:shd w:val="clear" w:color="auto" w:fill="6CB4DF" w:themeFill="accent3" w:themeFillTint="7F"/>
      </w:tcPr>
    </w:tblStylePr>
    <w:tblStylePr w:type="band1Horz">
      <w:tblPr/>
      <w:trPr>
        <w:hidden/>
      </w:trPr>
      <w:tcPr>
        <w:tcBorders>
          <w:insideH w:val="single" w:sz="6" w:space="0" w:color="1B587C" w:themeColor="accent3"/>
          <w:insideV w:val="single" w:sz="6" w:space="0" w:color="1B587C" w:themeColor="accent3"/>
        </w:tcBorders>
        <w:shd w:val="clear" w:color="auto" w:fill="6CB4DF"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insideH w:val="single" w:sz="8" w:space="0" w:color="4E8542" w:themeColor="accent4"/>
        <w:insideV w:val="single" w:sz="8" w:space="0" w:color="4E8542" w:themeColor="accent4"/>
      </w:tblBorders>
    </w:tblPr>
    <w:trPr>
      <w:hidden/>
    </w:trPr>
    <w:tcPr>
      <w:shd w:val="clear" w:color="auto" w:fill="D0E5CB" w:themeFill="accent4" w:themeFillTint="3F"/>
    </w:tcPr>
    <w:tblStylePr w:type="firstRow">
      <w:rPr>
        <w:b/>
        <w:bCs/>
        <w:color w:val="000000" w:themeColor="text1"/>
      </w:rPr>
      <w:tblPr/>
      <w:trPr>
        <w:hidden/>
      </w:trPr>
      <w:tcPr>
        <w:shd w:val="clear" w:color="auto" w:fill="ECF4EA"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9EAD5" w:themeFill="accent4" w:themeFillTint="33"/>
      </w:tcPr>
    </w:tblStylePr>
    <w:tblStylePr w:type="band1Vert">
      <w:tblPr/>
      <w:trPr>
        <w:hidden/>
      </w:trPr>
      <w:tcPr>
        <w:shd w:val="clear" w:color="auto" w:fill="A0CB97" w:themeFill="accent4" w:themeFillTint="7F"/>
      </w:tcPr>
    </w:tblStylePr>
    <w:tblStylePr w:type="band1Horz">
      <w:tblPr/>
      <w:trPr>
        <w:hidden/>
      </w:trPr>
      <w:tcPr>
        <w:tcBorders>
          <w:insideH w:val="single" w:sz="6" w:space="0" w:color="4E8542" w:themeColor="accent4"/>
          <w:insideV w:val="single" w:sz="6" w:space="0" w:color="4E8542" w:themeColor="accent4"/>
        </w:tcBorders>
        <w:shd w:val="clear" w:color="auto" w:fill="A0CB97"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insideH w:val="single" w:sz="8" w:space="0" w:color="604878" w:themeColor="accent5"/>
        <w:insideV w:val="single" w:sz="8" w:space="0" w:color="604878" w:themeColor="accent5"/>
      </w:tblBorders>
    </w:tblPr>
    <w:trPr>
      <w:hidden/>
    </w:trPr>
    <w:tcPr>
      <w:shd w:val="clear" w:color="auto" w:fill="D7CDE1" w:themeFill="accent5" w:themeFillTint="3F"/>
    </w:tcPr>
    <w:tblStylePr w:type="firstRow">
      <w:rPr>
        <w:b/>
        <w:bCs/>
        <w:color w:val="000000" w:themeColor="text1"/>
      </w:rPr>
      <w:tblPr/>
      <w:trPr>
        <w:hidden/>
      </w:trPr>
      <w:tcPr>
        <w:shd w:val="clear" w:color="auto" w:fill="EFEBF3"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FD7E7" w:themeFill="accent5" w:themeFillTint="33"/>
      </w:tcPr>
    </w:tblStylePr>
    <w:tblStylePr w:type="band1Vert">
      <w:tblPr/>
      <w:trPr>
        <w:hidden/>
      </w:trPr>
      <w:tcPr>
        <w:shd w:val="clear" w:color="auto" w:fill="AF9BC3" w:themeFill="accent5" w:themeFillTint="7F"/>
      </w:tcPr>
    </w:tblStylePr>
    <w:tblStylePr w:type="band1Horz">
      <w:tblPr/>
      <w:trPr>
        <w:hidden/>
      </w:trPr>
      <w:tcPr>
        <w:tcBorders>
          <w:insideH w:val="single" w:sz="6" w:space="0" w:color="604878" w:themeColor="accent5"/>
          <w:insideV w:val="single" w:sz="6" w:space="0" w:color="604878" w:themeColor="accent5"/>
        </w:tcBorders>
        <w:shd w:val="clear" w:color="auto" w:fill="AF9BC3"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insideH w:val="single" w:sz="8" w:space="0" w:color="C19859" w:themeColor="accent6"/>
        <w:insideV w:val="single" w:sz="8" w:space="0" w:color="C19859" w:themeColor="accent6"/>
      </w:tblBorders>
    </w:tblPr>
    <w:trPr>
      <w:hidden/>
    </w:trPr>
    <w:tcPr>
      <w:shd w:val="clear" w:color="auto" w:fill="EFE5D6" w:themeFill="accent6" w:themeFillTint="3F"/>
    </w:tcPr>
    <w:tblStylePr w:type="firstRow">
      <w:rPr>
        <w:b/>
        <w:bCs/>
        <w:color w:val="000000" w:themeColor="text1"/>
      </w:rPr>
      <w:tblPr/>
      <w:trPr>
        <w:hidden/>
      </w:trPr>
      <w:tcPr>
        <w:shd w:val="clear" w:color="auto" w:fill="F8F4EE"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EADD" w:themeFill="accent6" w:themeFillTint="33"/>
      </w:tcPr>
    </w:tblStylePr>
    <w:tblStylePr w:type="band1Vert">
      <w:tblPr/>
      <w:trPr>
        <w:hidden/>
      </w:trPr>
      <w:tcPr>
        <w:shd w:val="clear" w:color="auto" w:fill="E0CBAC" w:themeFill="accent6" w:themeFillTint="7F"/>
      </w:tcPr>
    </w:tblStylePr>
    <w:tblStylePr w:type="band1Horz">
      <w:tblPr/>
      <w:trPr>
        <w:hidden/>
      </w:trPr>
      <w:tcPr>
        <w:tcBorders>
          <w:insideH w:val="single" w:sz="6" w:space="0" w:color="C19859" w:themeColor="accent6"/>
          <w:insideV w:val="single" w:sz="6" w:space="0" w:color="C19859" w:themeColor="accent6"/>
        </w:tcBorders>
        <w:shd w:val="clear" w:color="auto" w:fill="E0CBAC"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CDFC0"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07F09"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07F09"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07F09"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07F09"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BF81"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BF81"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C2C6"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F2936"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F2936"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F2936"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F2936"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848E"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848E"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B5D9EF"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B587C"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B587C"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1B587C"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1B587C"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CB4DF"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CB4DF"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0E5CB"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854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854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E854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E854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CB97"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CB97"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7CDE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04878"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04878"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604878"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604878"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BC3"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BC3"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E5D6"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9859"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9859"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19859"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19859"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CBAC"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CBAC"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323232"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07F09" w:themeColor="accent1"/>
        <w:bottom w:val="single" w:sz="8" w:space="0" w:color="F07F09"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F07F09" w:themeColor="accent1"/>
        </w:tcBorders>
      </w:tcPr>
    </w:tblStylePr>
    <w:tblStylePr w:type="lastRow">
      <w:rPr>
        <w:b/>
        <w:bCs/>
        <w:color w:val="323232" w:themeColor="text2"/>
      </w:rPr>
      <w:tblPr/>
      <w:trPr>
        <w:hidden/>
      </w:trPr>
      <w:tcPr>
        <w:tcBorders>
          <w:top w:val="single" w:sz="8" w:space="0" w:color="F07F09" w:themeColor="accent1"/>
          <w:bottom w:val="single" w:sz="8" w:space="0" w:color="F07F09" w:themeColor="accent1"/>
        </w:tcBorders>
      </w:tcPr>
    </w:tblStylePr>
    <w:tblStylePr w:type="firstCol">
      <w:rPr>
        <w:b/>
        <w:bCs/>
      </w:rPr>
    </w:tblStylePr>
    <w:tblStylePr w:type="lastCol">
      <w:rPr>
        <w:b/>
        <w:bCs/>
      </w:rPr>
      <w:tblPr/>
      <w:trPr>
        <w:hidden/>
      </w:trPr>
      <w:tcPr>
        <w:tcBorders>
          <w:top w:val="single" w:sz="8" w:space="0" w:color="F07F09" w:themeColor="accent1"/>
          <w:bottom w:val="single" w:sz="8" w:space="0" w:color="F07F09" w:themeColor="accent1"/>
        </w:tcBorders>
      </w:tcPr>
    </w:tblStylePr>
    <w:tblStylePr w:type="band1Vert">
      <w:tblPr/>
      <w:trPr>
        <w:hidden/>
      </w:trPr>
      <w:tcPr>
        <w:shd w:val="clear" w:color="auto" w:fill="FCDFC0" w:themeFill="accent1" w:themeFillTint="3F"/>
      </w:tcPr>
    </w:tblStylePr>
    <w:tblStylePr w:type="band1Horz">
      <w:tblPr/>
      <w:trPr>
        <w:hidden/>
      </w:trPr>
      <w:tcPr>
        <w:shd w:val="clear" w:color="auto" w:fill="FCDFC0"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F2936" w:themeColor="accent2"/>
        <w:bottom w:val="single" w:sz="8" w:space="0" w:color="9F2936"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9F2936" w:themeColor="accent2"/>
        </w:tcBorders>
      </w:tcPr>
    </w:tblStylePr>
    <w:tblStylePr w:type="lastRow">
      <w:rPr>
        <w:b/>
        <w:bCs/>
        <w:color w:val="323232" w:themeColor="text2"/>
      </w:rPr>
      <w:tblPr/>
      <w:trPr>
        <w:hidden/>
      </w:trPr>
      <w:tcPr>
        <w:tcBorders>
          <w:top w:val="single" w:sz="8" w:space="0" w:color="9F2936" w:themeColor="accent2"/>
          <w:bottom w:val="single" w:sz="8" w:space="0" w:color="9F2936" w:themeColor="accent2"/>
        </w:tcBorders>
      </w:tcPr>
    </w:tblStylePr>
    <w:tblStylePr w:type="firstCol">
      <w:rPr>
        <w:b/>
        <w:bCs/>
      </w:rPr>
    </w:tblStylePr>
    <w:tblStylePr w:type="lastCol">
      <w:rPr>
        <w:b/>
        <w:bCs/>
      </w:rPr>
      <w:tblPr/>
      <w:trPr>
        <w:hidden/>
      </w:trPr>
      <w:tcPr>
        <w:tcBorders>
          <w:top w:val="single" w:sz="8" w:space="0" w:color="9F2936" w:themeColor="accent2"/>
          <w:bottom w:val="single" w:sz="8" w:space="0" w:color="9F2936" w:themeColor="accent2"/>
        </w:tcBorders>
      </w:tcPr>
    </w:tblStylePr>
    <w:tblStylePr w:type="band1Vert">
      <w:tblPr/>
      <w:trPr>
        <w:hidden/>
      </w:trPr>
      <w:tcPr>
        <w:shd w:val="clear" w:color="auto" w:fill="EFC2C6" w:themeFill="accent2" w:themeFillTint="3F"/>
      </w:tcPr>
    </w:tblStylePr>
    <w:tblStylePr w:type="band1Horz">
      <w:tblPr/>
      <w:trPr>
        <w:hidden/>
      </w:trPr>
      <w:tcPr>
        <w:shd w:val="clear" w:color="auto" w:fill="EFC2C6"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1B587C" w:themeColor="accent3"/>
        <w:bottom w:val="single" w:sz="8" w:space="0" w:color="1B587C"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1B587C" w:themeColor="accent3"/>
        </w:tcBorders>
      </w:tcPr>
    </w:tblStylePr>
    <w:tblStylePr w:type="lastRow">
      <w:rPr>
        <w:b/>
        <w:bCs/>
        <w:color w:val="323232" w:themeColor="text2"/>
      </w:rPr>
      <w:tblPr/>
      <w:trPr>
        <w:hidden/>
      </w:trPr>
      <w:tcPr>
        <w:tcBorders>
          <w:top w:val="single" w:sz="8" w:space="0" w:color="1B587C" w:themeColor="accent3"/>
          <w:bottom w:val="single" w:sz="8" w:space="0" w:color="1B587C" w:themeColor="accent3"/>
        </w:tcBorders>
      </w:tcPr>
    </w:tblStylePr>
    <w:tblStylePr w:type="firstCol">
      <w:rPr>
        <w:b/>
        <w:bCs/>
      </w:rPr>
    </w:tblStylePr>
    <w:tblStylePr w:type="lastCol">
      <w:rPr>
        <w:b/>
        <w:bCs/>
      </w:rPr>
      <w:tblPr/>
      <w:trPr>
        <w:hidden/>
      </w:trPr>
      <w:tcPr>
        <w:tcBorders>
          <w:top w:val="single" w:sz="8" w:space="0" w:color="1B587C" w:themeColor="accent3"/>
          <w:bottom w:val="single" w:sz="8" w:space="0" w:color="1B587C" w:themeColor="accent3"/>
        </w:tcBorders>
      </w:tcPr>
    </w:tblStylePr>
    <w:tblStylePr w:type="band1Vert">
      <w:tblPr/>
      <w:trPr>
        <w:hidden/>
      </w:trPr>
      <w:tcPr>
        <w:shd w:val="clear" w:color="auto" w:fill="B5D9EF" w:themeFill="accent3" w:themeFillTint="3F"/>
      </w:tcPr>
    </w:tblStylePr>
    <w:tblStylePr w:type="band1Horz">
      <w:tblPr/>
      <w:trPr>
        <w:hidden/>
      </w:trPr>
      <w:tcPr>
        <w:shd w:val="clear" w:color="auto" w:fill="B5D9EF"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E8542" w:themeColor="accent4"/>
        <w:bottom w:val="single" w:sz="8" w:space="0" w:color="4E854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4E8542" w:themeColor="accent4"/>
        </w:tcBorders>
      </w:tcPr>
    </w:tblStylePr>
    <w:tblStylePr w:type="lastRow">
      <w:rPr>
        <w:b/>
        <w:bCs/>
        <w:color w:val="323232" w:themeColor="text2"/>
      </w:rPr>
      <w:tblPr/>
      <w:trPr>
        <w:hidden/>
      </w:trPr>
      <w:tcPr>
        <w:tcBorders>
          <w:top w:val="single" w:sz="8" w:space="0" w:color="4E8542" w:themeColor="accent4"/>
          <w:bottom w:val="single" w:sz="8" w:space="0" w:color="4E8542" w:themeColor="accent4"/>
        </w:tcBorders>
      </w:tcPr>
    </w:tblStylePr>
    <w:tblStylePr w:type="firstCol">
      <w:rPr>
        <w:b/>
        <w:bCs/>
      </w:rPr>
    </w:tblStylePr>
    <w:tblStylePr w:type="lastCol">
      <w:rPr>
        <w:b/>
        <w:bCs/>
      </w:rPr>
      <w:tblPr/>
      <w:trPr>
        <w:hidden/>
      </w:trPr>
      <w:tcPr>
        <w:tcBorders>
          <w:top w:val="single" w:sz="8" w:space="0" w:color="4E8542" w:themeColor="accent4"/>
          <w:bottom w:val="single" w:sz="8" w:space="0" w:color="4E8542" w:themeColor="accent4"/>
        </w:tcBorders>
      </w:tcPr>
    </w:tblStylePr>
    <w:tblStylePr w:type="band1Vert">
      <w:tblPr/>
      <w:trPr>
        <w:hidden/>
      </w:trPr>
      <w:tcPr>
        <w:shd w:val="clear" w:color="auto" w:fill="D0E5CB" w:themeFill="accent4" w:themeFillTint="3F"/>
      </w:tcPr>
    </w:tblStylePr>
    <w:tblStylePr w:type="band1Horz">
      <w:tblPr/>
      <w:trPr>
        <w:hidden/>
      </w:trPr>
      <w:tcPr>
        <w:shd w:val="clear" w:color="auto" w:fill="D0E5CB"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604878" w:themeColor="accent5"/>
        <w:bottom w:val="single" w:sz="8" w:space="0" w:color="604878"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604878" w:themeColor="accent5"/>
        </w:tcBorders>
      </w:tcPr>
    </w:tblStylePr>
    <w:tblStylePr w:type="lastRow">
      <w:rPr>
        <w:b/>
        <w:bCs/>
        <w:color w:val="323232" w:themeColor="text2"/>
      </w:rPr>
      <w:tblPr/>
      <w:trPr>
        <w:hidden/>
      </w:trPr>
      <w:tcPr>
        <w:tcBorders>
          <w:top w:val="single" w:sz="8" w:space="0" w:color="604878" w:themeColor="accent5"/>
          <w:bottom w:val="single" w:sz="8" w:space="0" w:color="604878" w:themeColor="accent5"/>
        </w:tcBorders>
      </w:tcPr>
    </w:tblStylePr>
    <w:tblStylePr w:type="firstCol">
      <w:rPr>
        <w:b/>
        <w:bCs/>
      </w:rPr>
    </w:tblStylePr>
    <w:tblStylePr w:type="lastCol">
      <w:rPr>
        <w:b/>
        <w:bCs/>
      </w:rPr>
      <w:tblPr/>
      <w:trPr>
        <w:hidden/>
      </w:trPr>
      <w:tcPr>
        <w:tcBorders>
          <w:top w:val="single" w:sz="8" w:space="0" w:color="604878" w:themeColor="accent5"/>
          <w:bottom w:val="single" w:sz="8" w:space="0" w:color="604878" w:themeColor="accent5"/>
        </w:tcBorders>
      </w:tcPr>
    </w:tblStylePr>
    <w:tblStylePr w:type="band1Vert">
      <w:tblPr/>
      <w:trPr>
        <w:hidden/>
      </w:trPr>
      <w:tcPr>
        <w:shd w:val="clear" w:color="auto" w:fill="D7CDE1" w:themeFill="accent5" w:themeFillTint="3F"/>
      </w:tcPr>
    </w:tblStylePr>
    <w:tblStylePr w:type="band1Horz">
      <w:tblPr/>
      <w:trPr>
        <w:hidden/>
      </w:trPr>
      <w:tcPr>
        <w:shd w:val="clear" w:color="auto" w:fill="D7CDE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19859" w:themeColor="accent6"/>
        <w:bottom w:val="single" w:sz="8" w:space="0" w:color="C19859"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C19859" w:themeColor="accent6"/>
        </w:tcBorders>
      </w:tcPr>
    </w:tblStylePr>
    <w:tblStylePr w:type="lastRow">
      <w:rPr>
        <w:b/>
        <w:bCs/>
        <w:color w:val="323232" w:themeColor="text2"/>
      </w:rPr>
      <w:tblPr/>
      <w:trPr>
        <w:hidden/>
      </w:trPr>
      <w:tcPr>
        <w:tcBorders>
          <w:top w:val="single" w:sz="8" w:space="0" w:color="C19859" w:themeColor="accent6"/>
          <w:bottom w:val="single" w:sz="8" w:space="0" w:color="C19859" w:themeColor="accent6"/>
        </w:tcBorders>
      </w:tcPr>
    </w:tblStylePr>
    <w:tblStylePr w:type="firstCol">
      <w:rPr>
        <w:b/>
        <w:bCs/>
      </w:rPr>
    </w:tblStylePr>
    <w:tblStylePr w:type="lastCol">
      <w:rPr>
        <w:b/>
        <w:bCs/>
      </w:rPr>
      <w:tblPr/>
      <w:trPr>
        <w:hidden/>
      </w:trPr>
      <w:tcPr>
        <w:tcBorders>
          <w:top w:val="single" w:sz="8" w:space="0" w:color="C19859" w:themeColor="accent6"/>
          <w:bottom w:val="single" w:sz="8" w:space="0" w:color="C19859" w:themeColor="accent6"/>
        </w:tcBorders>
      </w:tcPr>
    </w:tblStylePr>
    <w:tblStylePr w:type="band1Vert">
      <w:tblPr/>
      <w:trPr>
        <w:hidden/>
      </w:trPr>
      <w:tcPr>
        <w:shd w:val="clear" w:color="auto" w:fill="EFE5D6" w:themeFill="accent6" w:themeFillTint="3F"/>
      </w:tcPr>
    </w:tblStylePr>
    <w:tblStylePr w:type="band1Horz">
      <w:tblPr/>
      <w:trPr>
        <w:hidden/>
      </w:trPr>
      <w:tcPr>
        <w:shd w:val="clear" w:color="auto" w:fill="EFE5D6"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rPr>
      <w:hidden/>
    </w:trPr>
    <w:tblStylePr w:type="firstRow">
      <w:rPr>
        <w:sz w:val="24"/>
        <w:szCs w:val="24"/>
      </w:rPr>
      <w:tblPr/>
      <w:trPr>
        <w:hidden/>
      </w:trPr>
      <w:tcPr>
        <w:tcBorders>
          <w:top w:val="nil"/>
          <w:left w:val="nil"/>
          <w:bottom w:val="single" w:sz="24" w:space="0" w:color="F07F09" w:themeColor="accent1"/>
          <w:right w:val="nil"/>
          <w:insideH w:val="nil"/>
          <w:insideV w:val="nil"/>
        </w:tcBorders>
        <w:shd w:val="clear" w:color="auto" w:fill="FFFFFF" w:themeFill="background1"/>
      </w:tcPr>
    </w:tblStylePr>
    <w:tblStylePr w:type="lastRow">
      <w:tblPr/>
      <w:trPr>
        <w:hidden/>
      </w:trPr>
      <w:tcPr>
        <w:tcBorders>
          <w:top w:val="single" w:sz="8" w:space="0" w:color="F07F09"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07F09" w:themeColor="accent1"/>
          <w:insideH w:val="nil"/>
          <w:insideV w:val="nil"/>
        </w:tcBorders>
        <w:shd w:val="clear" w:color="auto" w:fill="FFFFFF" w:themeFill="background1"/>
      </w:tcPr>
    </w:tblStylePr>
    <w:tblStylePr w:type="lastCol">
      <w:tblPr/>
      <w:trPr>
        <w:hidden/>
      </w:trPr>
      <w:tcPr>
        <w:tcBorders>
          <w:top w:val="nil"/>
          <w:left w:val="single" w:sz="8" w:space="0" w:color="F07F09"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CDFC0" w:themeFill="accent1" w:themeFillTint="3F"/>
      </w:tcPr>
    </w:tblStylePr>
    <w:tblStylePr w:type="band1Horz">
      <w:tblPr/>
      <w:trPr>
        <w:hidden/>
      </w:trPr>
      <w:tcPr>
        <w:tcBorders>
          <w:top w:val="nil"/>
          <w:bottom w:val="nil"/>
          <w:insideH w:val="nil"/>
          <w:insideV w:val="nil"/>
        </w:tcBorders>
        <w:shd w:val="clear" w:color="auto" w:fill="FCDFC0"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F2936" w:themeColor="accent2"/>
        <w:left w:val="single" w:sz="8" w:space="0" w:color="9F2936" w:themeColor="accent2"/>
        <w:bottom w:val="single" w:sz="8" w:space="0" w:color="9F2936" w:themeColor="accent2"/>
        <w:right w:val="single" w:sz="8" w:space="0" w:color="9F2936" w:themeColor="accent2"/>
      </w:tblBorders>
    </w:tblPr>
    <w:trPr>
      <w:hidden/>
    </w:trPr>
    <w:tblStylePr w:type="firstRow">
      <w:rPr>
        <w:sz w:val="24"/>
        <w:szCs w:val="24"/>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tblPr/>
      <w:trPr>
        <w:hidden/>
      </w:trPr>
      <w:tcPr>
        <w:tcBorders>
          <w:top w:val="single" w:sz="8" w:space="0" w:color="9F2936"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F2936" w:themeColor="accent2"/>
          <w:insideH w:val="nil"/>
          <w:insideV w:val="nil"/>
        </w:tcBorders>
        <w:shd w:val="clear" w:color="auto" w:fill="FFFFFF" w:themeFill="background1"/>
      </w:tcPr>
    </w:tblStylePr>
    <w:tblStylePr w:type="lastCol">
      <w:tblPr/>
      <w:trPr>
        <w:hidden/>
      </w:trPr>
      <w:tcPr>
        <w:tcBorders>
          <w:top w:val="nil"/>
          <w:left w:val="single" w:sz="8" w:space="0" w:color="9F2936"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C2C6" w:themeFill="accent2" w:themeFillTint="3F"/>
      </w:tcPr>
    </w:tblStylePr>
    <w:tblStylePr w:type="band1Horz">
      <w:tblPr/>
      <w:trPr>
        <w:hidden/>
      </w:trPr>
      <w:tcPr>
        <w:tcBorders>
          <w:top w:val="nil"/>
          <w:bottom w:val="nil"/>
          <w:insideH w:val="nil"/>
          <w:insideV w:val="nil"/>
        </w:tcBorders>
        <w:shd w:val="clear" w:color="auto" w:fill="EFC2C6"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B587C" w:themeColor="accent3"/>
        <w:left w:val="single" w:sz="8" w:space="0" w:color="1B587C" w:themeColor="accent3"/>
        <w:bottom w:val="single" w:sz="8" w:space="0" w:color="1B587C" w:themeColor="accent3"/>
        <w:right w:val="single" w:sz="8" w:space="0" w:color="1B587C" w:themeColor="accent3"/>
      </w:tblBorders>
    </w:tblPr>
    <w:trPr>
      <w:hidden/>
    </w:trPr>
    <w:tblStylePr w:type="firstRow">
      <w:rPr>
        <w:sz w:val="24"/>
        <w:szCs w:val="24"/>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tblPr/>
      <w:trPr>
        <w:hidden/>
      </w:trPr>
      <w:tcPr>
        <w:tcBorders>
          <w:top w:val="single" w:sz="8" w:space="0" w:color="1B587C"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1B587C" w:themeColor="accent3"/>
          <w:insideH w:val="nil"/>
          <w:insideV w:val="nil"/>
        </w:tcBorders>
        <w:shd w:val="clear" w:color="auto" w:fill="FFFFFF" w:themeFill="background1"/>
      </w:tcPr>
    </w:tblStylePr>
    <w:tblStylePr w:type="lastCol">
      <w:tblPr/>
      <w:trPr>
        <w:hidden/>
      </w:trPr>
      <w:tcPr>
        <w:tcBorders>
          <w:top w:val="nil"/>
          <w:left w:val="single" w:sz="8" w:space="0" w:color="1B587C"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B5D9EF" w:themeFill="accent3" w:themeFillTint="3F"/>
      </w:tcPr>
    </w:tblStylePr>
    <w:tblStylePr w:type="band1Horz">
      <w:tblPr/>
      <w:trPr>
        <w:hidden/>
      </w:trPr>
      <w:tcPr>
        <w:tcBorders>
          <w:top w:val="nil"/>
          <w:bottom w:val="nil"/>
          <w:insideH w:val="nil"/>
          <w:insideV w:val="nil"/>
        </w:tcBorders>
        <w:shd w:val="clear" w:color="auto" w:fill="B5D9EF"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8542" w:themeColor="accent4"/>
        <w:left w:val="single" w:sz="8" w:space="0" w:color="4E8542" w:themeColor="accent4"/>
        <w:bottom w:val="single" w:sz="8" w:space="0" w:color="4E8542" w:themeColor="accent4"/>
        <w:right w:val="single" w:sz="8" w:space="0" w:color="4E8542" w:themeColor="accent4"/>
      </w:tblBorders>
    </w:tblPr>
    <w:trPr>
      <w:hidden/>
    </w:trPr>
    <w:tblStylePr w:type="firstRow">
      <w:rPr>
        <w:sz w:val="24"/>
        <w:szCs w:val="24"/>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tblPr/>
      <w:trPr>
        <w:hidden/>
      </w:trPr>
      <w:tcPr>
        <w:tcBorders>
          <w:top w:val="single" w:sz="8" w:space="0" w:color="4E854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E8542" w:themeColor="accent4"/>
          <w:insideH w:val="nil"/>
          <w:insideV w:val="nil"/>
        </w:tcBorders>
        <w:shd w:val="clear" w:color="auto" w:fill="FFFFFF" w:themeFill="background1"/>
      </w:tcPr>
    </w:tblStylePr>
    <w:tblStylePr w:type="lastCol">
      <w:tblPr/>
      <w:trPr>
        <w:hidden/>
      </w:trPr>
      <w:tcPr>
        <w:tcBorders>
          <w:top w:val="nil"/>
          <w:left w:val="single" w:sz="8" w:space="0" w:color="4E854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0E5CB" w:themeFill="accent4" w:themeFillTint="3F"/>
      </w:tcPr>
    </w:tblStylePr>
    <w:tblStylePr w:type="band1Horz">
      <w:tblPr/>
      <w:trPr>
        <w:hidden/>
      </w:trPr>
      <w:tcPr>
        <w:tcBorders>
          <w:top w:val="nil"/>
          <w:bottom w:val="nil"/>
          <w:insideH w:val="nil"/>
          <w:insideV w:val="nil"/>
        </w:tcBorders>
        <w:shd w:val="clear" w:color="auto" w:fill="D0E5CB"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04878" w:themeColor="accent5"/>
        <w:left w:val="single" w:sz="8" w:space="0" w:color="604878" w:themeColor="accent5"/>
        <w:bottom w:val="single" w:sz="8" w:space="0" w:color="604878" w:themeColor="accent5"/>
        <w:right w:val="single" w:sz="8" w:space="0" w:color="604878" w:themeColor="accent5"/>
      </w:tblBorders>
    </w:tblPr>
    <w:trPr>
      <w:hidden/>
    </w:trPr>
    <w:tblStylePr w:type="firstRow">
      <w:rPr>
        <w:sz w:val="24"/>
        <w:szCs w:val="24"/>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tblPr/>
      <w:trPr>
        <w:hidden/>
      </w:trPr>
      <w:tcPr>
        <w:tcBorders>
          <w:top w:val="single" w:sz="8" w:space="0" w:color="604878"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604878" w:themeColor="accent5"/>
          <w:insideH w:val="nil"/>
          <w:insideV w:val="nil"/>
        </w:tcBorders>
        <w:shd w:val="clear" w:color="auto" w:fill="FFFFFF" w:themeFill="background1"/>
      </w:tcPr>
    </w:tblStylePr>
    <w:tblStylePr w:type="lastCol">
      <w:tblPr/>
      <w:trPr>
        <w:hidden/>
      </w:trPr>
      <w:tcPr>
        <w:tcBorders>
          <w:top w:val="nil"/>
          <w:left w:val="single" w:sz="8" w:space="0" w:color="604878"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7CDE1" w:themeFill="accent5" w:themeFillTint="3F"/>
      </w:tcPr>
    </w:tblStylePr>
    <w:tblStylePr w:type="band1Horz">
      <w:tblPr/>
      <w:trPr>
        <w:hidden/>
      </w:trPr>
      <w:tcPr>
        <w:tcBorders>
          <w:top w:val="nil"/>
          <w:bottom w:val="nil"/>
          <w:insideH w:val="nil"/>
          <w:insideV w:val="nil"/>
        </w:tcBorders>
        <w:shd w:val="clear" w:color="auto" w:fill="D7CDE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9859" w:themeColor="accent6"/>
        <w:left w:val="single" w:sz="8" w:space="0" w:color="C19859" w:themeColor="accent6"/>
        <w:bottom w:val="single" w:sz="8" w:space="0" w:color="C19859" w:themeColor="accent6"/>
        <w:right w:val="single" w:sz="8" w:space="0" w:color="C19859" w:themeColor="accent6"/>
      </w:tblBorders>
    </w:tblPr>
    <w:trPr>
      <w:hidden/>
    </w:trPr>
    <w:tblStylePr w:type="firstRow">
      <w:rPr>
        <w:sz w:val="24"/>
        <w:szCs w:val="24"/>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tblPr/>
      <w:trPr>
        <w:hidden/>
      </w:trPr>
      <w:tcPr>
        <w:tcBorders>
          <w:top w:val="single" w:sz="8" w:space="0" w:color="C19859"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19859" w:themeColor="accent6"/>
          <w:insideH w:val="nil"/>
          <w:insideV w:val="nil"/>
        </w:tcBorders>
        <w:shd w:val="clear" w:color="auto" w:fill="FFFFFF" w:themeFill="background1"/>
      </w:tcPr>
    </w:tblStylePr>
    <w:tblStylePr w:type="lastCol">
      <w:tblPr/>
      <w:trPr>
        <w:hidden/>
      </w:trPr>
      <w:tcPr>
        <w:tcBorders>
          <w:top w:val="nil"/>
          <w:left w:val="single" w:sz="8" w:space="0" w:color="C19859"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E5D6" w:themeFill="accent6" w:themeFillTint="3F"/>
      </w:tcPr>
    </w:tblStylePr>
    <w:tblStylePr w:type="band1Horz">
      <w:tblPr/>
      <w:trPr>
        <w:hidden/>
      </w:trPr>
      <w:tcPr>
        <w:tcBorders>
          <w:top w:val="nil"/>
          <w:bottom w:val="nil"/>
          <w:insideH w:val="nil"/>
          <w:insideV w:val="nil"/>
        </w:tcBorders>
        <w:shd w:val="clear" w:color="auto" w:fill="EFE5D6"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shd w:val="clear" w:color="auto" w:fill="F07F09" w:themeFill="accent1"/>
      </w:tcPr>
    </w:tblStylePr>
    <w:tblStylePr w:type="lastRow">
      <w:pPr>
        <w:spacing w:before="0" w:after="0" w:line="240" w:lineRule="auto"/>
      </w:pPr>
      <w:rPr>
        <w:b/>
        <w:bCs/>
      </w:rPr>
      <w:tblPr/>
      <w:trPr>
        <w:hidden/>
      </w:trPr>
      <w:tcPr>
        <w:tcBorders>
          <w:top w:val="double" w:sz="6"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CDFC0" w:themeFill="accent1" w:themeFillTint="3F"/>
      </w:tcPr>
    </w:tblStylePr>
    <w:tblStylePr w:type="band1Horz">
      <w:tblPr/>
      <w:trPr>
        <w:hidden/>
      </w:trPr>
      <w:tcPr>
        <w:tcBorders>
          <w:insideH w:val="nil"/>
          <w:insideV w:val="nil"/>
        </w:tcBorders>
        <w:shd w:val="clear" w:color="auto" w:fill="FCDFC0"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single" w:sz="8" w:space="0" w:color="CF4655"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shd w:val="clear" w:color="auto" w:fill="9F2936" w:themeFill="accent2"/>
      </w:tcPr>
    </w:tblStylePr>
    <w:tblStylePr w:type="lastRow">
      <w:pPr>
        <w:spacing w:before="0" w:after="0" w:line="240" w:lineRule="auto"/>
      </w:pPr>
      <w:rPr>
        <w:b/>
        <w:bCs/>
      </w:rPr>
      <w:tblPr/>
      <w:trPr>
        <w:hidden/>
      </w:trPr>
      <w:tcPr>
        <w:tcBorders>
          <w:top w:val="double" w:sz="6"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C2C6" w:themeFill="accent2" w:themeFillTint="3F"/>
      </w:tcPr>
    </w:tblStylePr>
    <w:tblStylePr w:type="band1Horz">
      <w:tblPr/>
      <w:trPr>
        <w:hidden/>
      </w:trPr>
      <w:tcPr>
        <w:tcBorders>
          <w:insideH w:val="nil"/>
          <w:insideV w:val="nil"/>
        </w:tcBorders>
        <w:shd w:val="clear" w:color="auto" w:fill="EFC2C6"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single" w:sz="8" w:space="0" w:color="2B8CC5"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nil"/>
          <w:insideV w:val="nil"/>
        </w:tcBorders>
        <w:shd w:val="clear" w:color="auto" w:fill="1B587C" w:themeFill="accent3"/>
      </w:tcPr>
    </w:tblStylePr>
    <w:tblStylePr w:type="lastRow">
      <w:pPr>
        <w:spacing w:before="0" w:after="0" w:line="240" w:lineRule="auto"/>
      </w:pPr>
      <w:rPr>
        <w:b/>
        <w:bCs/>
      </w:rPr>
      <w:tblPr/>
      <w:trPr>
        <w:hidden/>
      </w:trPr>
      <w:tcPr>
        <w:tcBorders>
          <w:top w:val="double" w:sz="6" w:space="0" w:color="2B8CC5" w:themeColor="accent3" w:themeTint="BF"/>
          <w:left w:val="single" w:sz="8" w:space="0" w:color="2B8CC5" w:themeColor="accent3" w:themeTint="BF"/>
          <w:bottom w:val="single" w:sz="8" w:space="0" w:color="2B8CC5" w:themeColor="accent3" w:themeTint="BF"/>
          <w:right w:val="single" w:sz="8" w:space="0" w:color="2B8CC5"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B5D9EF" w:themeFill="accent3" w:themeFillTint="3F"/>
      </w:tcPr>
    </w:tblStylePr>
    <w:tblStylePr w:type="band1Horz">
      <w:tblPr/>
      <w:trPr>
        <w:hidden/>
      </w:trPr>
      <w:tcPr>
        <w:tcBorders>
          <w:insideH w:val="nil"/>
          <w:insideV w:val="nil"/>
        </w:tcBorders>
        <w:shd w:val="clear" w:color="auto" w:fill="B5D9EF"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single" w:sz="8" w:space="0" w:color="71B163"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nil"/>
          <w:insideV w:val="nil"/>
        </w:tcBorders>
        <w:shd w:val="clear" w:color="auto" w:fill="4E8542" w:themeFill="accent4"/>
      </w:tcPr>
    </w:tblStylePr>
    <w:tblStylePr w:type="lastRow">
      <w:pPr>
        <w:spacing w:before="0" w:after="0" w:line="240" w:lineRule="auto"/>
      </w:pPr>
      <w:rPr>
        <w:b/>
        <w:bCs/>
      </w:rPr>
      <w:tblPr/>
      <w:trPr>
        <w:hidden/>
      </w:trPr>
      <w:tcPr>
        <w:tcBorders>
          <w:top w:val="double" w:sz="6" w:space="0" w:color="71B163" w:themeColor="accent4" w:themeTint="BF"/>
          <w:left w:val="single" w:sz="8" w:space="0" w:color="71B163" w:themeColor="accent4" w:themeTint="BF"/>
          <w:bottom w:val="single" w:sz="8" w:space="0" w:color="71B163" w:themeColor="accent4" w:themeTint="BF"/>
          <w:right w:val="single" w:sz="8" w:space="0" w:color="71B163"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0E5CB" w:themeFill="accent4" w:themeFillTint="3F"/>
      </w:tcPr>
    </w:tblStylePr>
    <w:tblStylePr w:type="band1Horz">
      <w:tblPr/>
      <w:trPr>
        <w:hidden/>
      </w:trPr>
      <w:tcPr>
        <w:tcBorders>
          <w:insideH w:val="nil"/>
          <w:insideV w:val="nil"/>
        </w:tcBorders>
        <w:shd w:val="clear" w:color="auto" w:fill="D0E5CB"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single" w:sz="8" w:space="0" w:color="876AA5"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nil"/>
          <w:insideV w:val="nil"/>
        </w:tcBorders>
        <w:shd w:val="clear" w:color="auto" w:fill="604878" w:themeFill="accent5"/>
      </w:tcPr>
    </w:tblStylePr>
    <w:tblStylePr w:type="lastRow">
      <w:pPr>
        <w:spacing w:before="0" w:after="0" w:line="240" w:lineRule="auto"/>
      </w:pPr>
      <w:rPr>
        <w:b/>
        <w:bCs/>
      </w:rPr>
      <w:tblPr/>
      <w:trPr>
        <w:hidden/>
      </w:trPr>
      <w:tcPr>
        <w:tcBorders>
          <w:top w:val="double" w:sz="6" w:space="0" w:color="876AA5" w:themeColor="accent5" w:themeTint="BF"/>
          <w:left w:val="single" w:sz="8" w:space="0" w:color="876AA5" w:themeColor="accent5" w:themeTint="BF"/>
          <w:bottom w:val="single" w:sz="8" w:space="0" w:color="876AA5" w:themeColor="accent5" w:themeTint="BF"/>
          <w:right w:val="single" w:sz="8" w:space="0" w:color="876AA5"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7CDE1" w:themeFill="accent5" w:themeFillTint="3F"/>
      </w:tcPr>
    </w:tblStylePr>
    <w:tblStylePr w:type="band1Horz">
      <w:tblPr/>
      <w:trPr>
        <w:hidden/>
      </w:trPr>
      <w:tcPr>
        <w:tcBorders>
          <w:insideH w:val="nil"/>
          <w:insideV w:val="nil"/>
        </w:tcBorders>
        <w:shd w:val="clear" w:color="auto" w:fill="D7CDE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single" w:sz="8" w:space="0" w:color="D0B182"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nil"/>
          <w:insideV w:val="nil"/>
        </w:tcBorders>
        <w:shd w:val="clear" w:color="auto" w:fill="C19859" w:themeFill="accent6"/>
      </w:tcPr>
    </w:tblStylePr>
    <w:tblStylePr w:type="lastRow">
      <w:pPr>
        <w:spacing w:before="0" w:after="0" w:line="240" w:lineRule="auto"/>
      </w:pPr>
      <w:rPr>
        <w:b/>
        <w:bCs/>
      </w:rPr>
      <w:tblPr/>
      <w:trPr>
        <w:hidden/>
      </w:trPr>
      <w:tcPr>
        <w:tcBorders>
          <w:top w:val="double" w:sz="6" w:space="0" w:color="D0B182" w:themeColor="accent6" w:themeTint="BF"/>
          <w:left w:val="single" w:sz="8" w:space="0" w:color="D0B182" w:themeColor="accent6" w:themeTint="BF"/>
          <w:bottom w:val="single" w:sz="8" w:space="0" w:color="D0B182" w:themeColor="accent6" w:themeTint="BF"/>
          <w:right w:val="single" w:sz="8" w:space="0" w:color="D0B182"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E5D6" w:themeFill="accent6" w:themeFillTint="3F"/>
      </w:tcPr>
    </w:tblStylePr>
    <w:tblStylePr w:type="band1Horz">
      <w:tblPr/>
      <w:trPr>
        <w:hidden/>
      </w:trPr>
      <w:tcPr>
        <w:tcBorders>
          <w:insideH w:val="nil"/>
          <w:insideV w:val="nil"/>
        </w:tcBorders>
        <w:shd w:val="clear" w:color="auto" w:fill="EFE5D6"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07F09"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07F09" w:themeFill="accent1"/>
      </w:tcPr>
    </w:tblStylePr>
    <w:tblStylePr w:type="lastCol">
      <w:rPr>
        <w:b/>
        <w:bCs/>
        <w:color w:val="FFFFFF" w:themeColor="background1"/>
      </w:rPr>
      <w:tblPr/>
      <w:trPr>
        <w:hidden/>
      </w:trPr>
      <w:tcPr>
        <w:tcBorders>
          <w:left w:val="nil"/>
          <w:right w:val="nil"/>
          <w:insideH w:val="nil"/>
          <w:insideV w:val="nil"/>
        </w:tcBorders>
        <w:shd w:val="clear" w:color="auto" w:fill="F07F09"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F2936"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F2936" w:themeFill="accent2"/>
      </w:tcPr>
    </w:tblStylePr>
    <w:tblStylePr w:type="lastCol">
      <w:rPr>
        <w:b/>
        <w:bCs/>
        <w:color w:val="FFFFFF" w:themeColor="background1"/>
      </w:rPr>
      <w:tblPr/>
      <w:trPr>
        <w:hidden/>
      </w:trPr>
      <w:tcPr>
        <w:tcBorders>
          <w:left w:val="nil"/>
          <w:right w:val="nil"/>
          <w:insideH w:val="nil"/>
          <w:insideV w:val="nil"/>
        </w:tcBorders>
        <w:shd w:val="clear" w:color="auto" w:fill="9F2936"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1B587C"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1B587C" w:themeFill="accent3"/>
      </w:tcPr>
    </w:tblStylePr>
    <w:tblStylePr w:type="lastCol">
      <w:rPr>
        <w:b/>
        <w:bCs/>
        <w:color w:val="FFFFFF" w:themeColor="background1"/>
      </w:rPr>
      <w:tblPr/>
      <w:trPr>
        <w:hidden/>
      </w:trPr>
      <w:tcPr>
        <w:tcBorders>
          <w:left w:val="nil"/>
          <w:right w:val="nil"/>
          <w:insideH w:val="nil"/>
          <w:insideV w:val="nil"/>
        </w:tcBorders>
        <w:shd w:val="clear" w:color="auto" w:fill="1B587C"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E854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E8542" w:themeFill="accent4"/>
      </w:tcPr>
    </w:tblStylePr>
    <w:tblStylePr w:type="lastCol">
      <w:rPr>
        <w:b/>
        <w:bCs/>
        <w:color w:val="FFFFFF" w:themeColor="background1"/>
      </w:rPr>
      <w:tblPr/>
      <w:trPr>
        <w:hidden/>
      </w:trPr>
      <w:tcPr>
        <w:tcBorders>
          <w:left w:val="nil"/>
          <w:right w:val="nil"/>
          <w:insideH w:val="nil"/>
          <w:insideV w:val="nil"/>
        </w:tcBorders>
        <w:shd w:val="clear" w:color="auto" w:fill="4E854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604878"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604878" w:themeFill="accent5"/>
      </w:tcPr>
    </w:tblStylePr>
    <w:tblStylePr w:type="lastCol">
      <w:rPr>
        <w:b/>
        <w:bCs/>
        <w:color w:val="FFFFFF" w:themeColor="background1"/>
      </w:rPr>
      <w:tblPr/>
      <w:trPr>
        <w:hidden/>
      </w:trPr>
      <w:tcPr>
        <w:tcBorders>
          <w:left w:val="nil"/>
          <w:right w:val="nil"/>
          <w:insideH w:val="nil"/>
          <w:insideV w:val="nil"/>
        </w:tcBorders>
        <w:shd w:val="clear" w:color="auto" w:fill="604878"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19859"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19859" w:themeFill="accent6"/>
      </w:tcPr>
    </w:tblStylePr>
    <w:tblStylePr w:type="lastCol">
      <w:rPr>
        <w:b/>
        <w:bCs/>
        <w:color w:val="FFFFFF" w:themeColor="background1"/>
      </w:rPr>
      <w:tblPr/>
      <w:trPr>
        <w:hidden/>
      </w:trPr>
      <w:tcPr>
        <w:tcBorders>
          <w:left w:val="nil"/>
          <w:right w:val="nil"/>
          <w:insideH w:val="nil"/>
          <w:insideV w:val="nil"/>
        </w:tcBorders>
        <w:shd w:val="clear" w:color="auto" w:fill="C19859"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table" w:customStyle="1" w:styleId="ListTable3-Accent11">
    <w:name w:val="List Table 3 - Accent 11"/>
    <w:basedOn w:val="TableNormal"/>
    <w:next w:val="ListTable3-Accent1"/>
    <w:uiPriority w:val="99"/>
    <w:rsid w:val="00606190"/>
    <w:pPr>
      <w:spacing w:after="0" w:line="240" w:lineRule="auto"/>
    </w:pPr>
    <w:rPr>
      <w:rFonts w:eastAsia="SimSun"/>
    </w:rPr>
    <w:tblPr>
      <w:tblStyleRowBandSize w:val="1"/>
      <w:tblStyleColBandSize w:val="1"/>
    </w:tblPr>
    <w:trPr>
      <w:hidden/>
    </w:trPr>
    <w:tblStylePr w:type="firstRow">
      <w:rPr>
        <w:b/>
        <w:bCs/>
        <w:color w:val="FFFFFF"/>
      </w:rPr>
      <w:tblPr/>
      <w:trPr>
        <w:hidden/>
      </w:trPr>
      <w:tcPr>
        <w:shd w:val="clear" w:color="auto" w:fill="4F81BD"/>
      </w:tcPr>
    </w:tblStylePr>
    <w:tblStylePr w:type="lastRow">
      <w:rPr>
        <w:b/>
        <w:bCs/>
      </w:rPr>
      <w:tblPr/>
      <w:trPr>
        <w:hidden/>
      </w:trPr>
      <w:tcPr>
        <w:tcBorders>
          <w:top w:val="double" w:sz="4" w:space="0" w:color="4F81BD"/>
        </w:tcBorders>
        <w:shd w:val="clear" w:color="auto" w:fill="FFFFFF"/>
      </w:tcPr>
    </w:tblStylePr>
    <w:tblStylePr w:type="firstCol">
      <w:rPr>
        <w:b/>
        <w:bCs/>
      </w:rPr>
      <w:tblPr/>
      <w:trPr>
        <w:hidden/>
      </w:trPr>
      <w:tcPr>
        <w:tcBorders>
          <w:right w:val="nil"/>
        </w:tcBorders>
        <w:shd w:val="clear" w:color="auto" w:fill="FFFFFF"/>
      </w:tcPr>
    </w:tblStylePr>
    <w:tblStylePr w:type="lastCol">
      <w:rPr>
        <w:b/>
        <w:bCs/>
      </w:rPr>
      <w:tblPr/>
      <w:trPr>
        <w:hidden/>
      </w:trPr>
      <w:tcPr>
        <w:tcBorders>
          <w:left w:val="nil"/>
        </w:tcBorders>
        <w:shd w:val="clear" w:color="auto" w:fill="FFFFFF"/>
      </w:tcPr>
    </w:tblStylePr>
    <w:tblStylePr w:type="band1Vert">
      <w:tblPr/>
      <w:trPr>
        <w:hidden/>
      </w:trPr>
      <w:tcPr>
        <w:tcBorders>
          <w:left w:val="single" w:sz="4" w:space="0" w:color="4F81BD"/>
          <w:right w:val="single" w:sz="4" w:space="0" w:color="4F81BD"/>
        </w:tcBorders>
      </w:tcPr>
    </w:tblStylePr>
    <w:tblStylePr w:type="band1Horz">
      <w:tblPr/>
      <w:trPr>
        <w:hidden/>
      </w:trPr>
      <w:tcPr>
        <w:tcBorders>
          <w:top w:val="single" w:sz="4" w:space="0" w:color="4F81BD"/>
          <w:bottom w:val="single" w:sz="4" w:space="0" w:color="4F81BD"/>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left w:val="nil"/>
        </w:tcBorders>
      </w:tcPr>
    </w:tblStylePr>
    <w:tblStylePr w:type="swCell">
      <w:tblPr/>
      <w:trPr>
        <w:hidden/>
      </w:trPr>
      <w:tcPr>
        <w:tcBorders>
          <w:top w:val="double" w:sz="4" w:space="0" w:color="4F81BD"/>
          <w:right w:val="nil"/>
        </w:tcBorders>
      </w:tcPr>
    </w:tblStylePr>
  </w:style>
  <w:style w:type="table" w:customStyle="1" w:styleId="ListTable4-Accent11">
    <w:name w:val="List Table 4 - Accent 11"/>
    <w:basedOn w:val="TableNormal"/>
    <w:next w:val="ListTable4-Accent1"/>
    <w:uiPriority w:val="99"/>
    <w:rsid w:val="00606190"/>
    <w:pPr>
      <w:spacing w:after="0" w:line="240" w:lineRule="auto"/>
    </w:pPr>
    <w:tblPr>
      <w:tblStyleRowBandSize w:val="1"/>
      <w:tblStyleColBandSize w:val="1"/>
      <w:tblBorders>
        <w:top w:val="single" w:sz="4" w:space="0" w:color="F9B268" w:themeColor="accent1" w:themeTint="99"/>
        <w:left w:val="single" w:sz="4" w:space="0" w:color="F9B268" w:themeColor="accent1" w:themeTint="99"/>
        <w:bottom w:val="single" w:sz="4" w:space="0" w:color="F9B268" w:themeColor="accent1" w:themeTint="99"/>
        <w:right w:val="single" w:sz="4" w:space="0" w:color="F9B268" w:themeColor="accent1" w:themeTint="99"/>
        <w:insideH w:val="single" w:sz="4" w:space="0" w:color="F9B268" w:themeColor="accent1" w:themeTint="99"/>
      </w:tblBorders>
    </w:tblPr>
    <w:trPr>
      <w:hidden/>
    </w:tr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tcBorders>
        <w:shd w:val="clear" w:color="auto" w:fill="F07F09" w:themeFill="accent1"/>
      </w:tcPr>
    </w:tblStylePr>
    <w:tblStylePr w:type="lastRow">
      <w:rPr>
        <w:b/>
        <w:bCs/>
      </w:rPr>
      <w:tblPr/>
      <w:trPr>
        <w:hidden/>
      </w:trPr>
      <w:tcPr>
        <w:tcBorders>
          <w:top w:val="double" w:sz="4" w:space="0" w:color="F9B268" w:themeColor="accent1" w:themeTint="99"/>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tblStylePr w:type="band1Horz">
      <w:tblPr/>
      <w:trPr>
        <w:hidden/>
      </w:trPr>
      <w:tcPr>
        <w:shd w:val="clear" w:color="auto" w:fill="FDE5CC" w:themeFill="accent1" w:themeFillTint="33"/>
      </w:tcPr>
    </w:tblStylePr>
  </w:style>
  <w:style w:type="table" w:customStyle="1" w:styleId="1">
    <w:name w:val="网格型刘1"/>
    <w:basedOn w:val="TableNormal"/>
    <w:next w:val="TableGrid"/>
    <w:uiPriority w:val="99"/>
    <w:rsid w:val="00606190"/>
    <w:pPr>
      <w:spacing w:after="0" w:line="240" w:lineRule="auto"/>
    </w:pPr>
    <w:tblPr/>
    <w:trPr>
      <w:hidden/>
    </w:trPr>
  </w:style>
  <w:style w:type="table" w:customStyle="1" w:styleId="ColorfulGrid1">
    <w:name w:val="Colorful Grid1"/>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1">
    <w:name w:val="Colorful Grid - Accent 11"/>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1">
    <w:name w:val="Colorful Grid - Accent 21"/>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1">
    <w:name w:val="Colorful Grid - Accent 31"/>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1">
    <w:name w:val="Colorful Grid - Accent 41"/>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1">
    <w:name w:val="Colorful Grid - Accent 51"/>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1">
    <w:name w:val="Colorful Grid - Accent 61"/>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1">
    <w:name w:val="Colorful Shading1"/>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1">
    <w:name w:val="Colorful Shading - Accent 41"/>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1">
    <w:name w:val="Dark List - Accent 11"/>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1">
    <w:name w:val="Dark List - Accent 21"/>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1">
    <w:name w:val="Dark List - Accent 31"/>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1">
    <w:name w:val="Dark List - Accent 41"/>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1">
    <w:name w:val="Dark List - Accent 51"/>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1">
    <w:name w:val="Dark List - Accent 61"/>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1">
    <w:name w:val="Grid Table 1 Light1"/>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1">
    <w:name w:val="Grid Table 21"/>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1">
    <w:name w:val="Grid Table 2 - Accent 11"/>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1">
    <w:name w:val="Grid Table 2 - Accent 21"/>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1">
    <w:name w:val="Grid Table 2 - Accent 31"/>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1">
    <w:name w:val="Grid Table 2 - Accent 41"/>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1">
    <w:name w:val="Grid Table 2 - Accent 51"/>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1">
    <w:name w:val="Grid Table 2 - Accent 61"/>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1">
    <w:name w:val="Grid Table 41"/>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1">
    <w:name w:val="Grid Table 4 - Accent 11"/>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1">
    <w:name w:val="Grid Table 4 - Accent 21"/>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1">
    <w:name w:val="Grid Table 4 - Accent 31"/>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1">
    <w:name w:val="Grid Table 4 - Accent 41"/>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1">
    <w:name w:val="Grid Table 4 - Accent 51"/>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1">
    <w:name w:val="Grid Table 4 - Accent 61"/>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1">
    <w:name w:val="Grid Table 5 Dark1"/>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1">
    <w:name w:val="Grid Table 5 Dark - Accent 11"/>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1">
    <w:name w:val="Grid Table 5 Dark - Accent 21"/>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1">
    <w:name w:val="Grid Table 5 Dark - Accent 31"/>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1">
    <w:name w:val="Grid Table 5 Dark - Accent 41"/>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1">
    <w:name w:val="Grid Table 5 Dark - Accent 51"/>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1">
    <w:name w:val="Grid Table 5 Dark - Accent 61"/>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1">
    <w:name w:val="Light List1"/>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1">
    <w:name w:val="Light List - Accent 11"/>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1">
    <w:name w:val="Light List - Accent 21"/>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1">
    <w:name w:val="Light List - Accent 31"/>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1">
    <w:name w:val="Light List - Accent 41"/>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1">
    <w:name w:val="Light List - Accent 51"/>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1">
    <w:name w:val="Light List - Accent 61"/>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1">
    <w:name w:val="Light Shading - Accent 41"/>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1">
    <w:name w:val="Light Shading - Accent 51"/>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1">
    <w:name w:val="Light Shading - Accent 61"/>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1">
    <w:name w:val="List Table 1 Light1"/>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1">
    <w:name w:val="List Table 1 Light - Accent 11"/>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1">
    <w:name w:val="List Table 1 Light - Accent 21"/>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1">
    <w:name w:val="List Table 1 Light - Accent 31"/>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1">
    <w:name w:val="List Table 1 Light - Accent 41"/>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1">
    <w:name w:val="List Table 1 Light - Accent 51"/>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1">
    <w:name w:val="List Table 1 Light - Accent 61"/>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1">
    <w:name w:val="List Table 21"/>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1">
    <w:name w:val="List Table 2 - Accent 11"/>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1">
    <w:name w:val="List Table 2 - Accent 21"/>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1">
    <w:name w:val="List Table 2 - Accent 31"/>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1">
    <w:name w:val="List Table 2 - Accent 41"/>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1">
    <w:name w:val="List Table 2 - Accent 51"/>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1">
    <w:name w:val="List Table 2 - Accent 61"/>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1">
    <w:name w:val="List Table 31"/>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2">
    <w:name w:val="List Table 3 - Accent 12"/>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1">
    <w:name w:val="List Table 3 - Accent 21"/>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1">
    <w:name w:val="List Table 3 - Accent 31"/>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1">
    <w:name w:val="List Table 3 - Accent 41"/>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1">
    <w:name w:val="List Table 3 - Accent 51"/>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1">
    <w:name w:val="List Table 3 - Accent 61"/>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1">
    <w:name w:val="List Table 41"/>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2">
    <w:name w:val="List Table 4 - Accent 12"/>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1">
    <w:name w:val="List Table 4 - Accent 21"/>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1">
    <w:name w:val="List Table 4 - Accent 31"/>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1">
    <w:name w:val="List Table 4 - Accent 41"/>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1">
    <w:name w:val="List Table 4 - Accent 51"/>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1">
    <w:name w:val="List Table 4 - Accent 61"/>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1">
    <w:name w:val="List Table 5 Dark1"/>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1">
    <w:name w:val="List Table 5 Dark - Accent 21"/>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1">
    <w:name w:val="List Table 5 Dark - Accent 31"/>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1">
    <w:name w:val="List Table 5 Dark - Accent 41"/>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1">
    <w:name w:val="List Table 5 Dark - Accent 51"/>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1">
    <w:name w:val="List Table 5 Dark - Accent 61"/>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1">
    <w:name w:val="List Table 6 Colorful1"/>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1">
    <w:name w:val="List Table 6 Colorful - Accent 21"/>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1">
    <w:name w:val="List Table 6 Colorful - Accent 31"/>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1">
    <w:name w:val="List Table 6 Colorful - Accent 41"/>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1">
    <w:name w:val="List Table 6 Colorful - Accent 51"/>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1">
    <w:name w:val="List Table 6 Colorful - Accent 61"/>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1">
    <w:name w:val="List Table 7 Colorful1"/>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1">
    <w:name w:val="List Table 7 Colorful - Accent 11"/>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1">
    <w:name w:val="List Table 7 Colorful - Accent 21"/>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1">
    <w:name w:val="List Table 7 Colorful - Accent 31"/>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1">
    <w:name w:val="List Table 7 Colorful - Accent 41"/>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1">
    <w:name w:val="List Table 7 Colorful - Accent 51"/>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1">
    <w:name w:val="List Table 7 Colorful - Accent 61"/>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1">
    <w:name w:val="Medium Grid 11"/>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1">
    <w:name w:val="Medium Grid 1 - Accent 11"/>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1">
    <w:name w:val="Medium Grid 1 - Accent 21"/>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1">
    <w:name w:val="Medium Grid 1 - Accent 31"/>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1">
    <w:name w:val="Medium Grid 1 - Accent 41"/>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1">
    <w:name w:val="Medium Grid 1 - Accent 51"/>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1">
    <w:name w:val="Medium Grid 1 - Accent 61"/>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1">
    <w:name w:val="Medium Grid 21"/>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1">
    <w:name w:val="Medium Grid 2 - Accent 11"/>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1">
    <w:name w:val="Medium Grid 2 - Accent 21"/>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1">
    <w:name w:val="Medium Grid 2 - Accent 31"/>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1">
    <w:name w:val="Medium Grid 2 - Accent 41"/>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1">
    <w:name w:val="Medium Grid 2 - Accent 51"/>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1">
    <w:name w:val="Medium Grid 2 - Accent 61"/>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1">
    <w:name w:val="Medium Grid 31"/>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1">
    <w:name w:val="Medium Grid 3 - Accent 11"/>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1">
    <w:name w:val="Medium Grid 3 - Accent 21"/>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1">
    <w:name w:val="Medium Grid 3 - Accent 31"/>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1">
    <w:name w:val="Medium Grid 3 - Accent 41"/>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1">
    <w:name w:val="Medium Grid 3 - Accent 51"/>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1">
    <w:name w:val="Medium Grid 3 - Accent 61"/>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1">
    <w:name w:val="Medium List 11"/>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1">
    <w:name w:val="Medium List 1 - Accent 11"/>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1">
    <w:name w:val="Medium List 1 - Accent 21"/>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1">
    <w:name w:val="Medium List 1 - Accent 31"/>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1">
    <w:name w:val="Medium List 1 - Accent 41"/>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1">
    <w:name w:val="Medium List 1 - Accent 51"/>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1">
    <w:name w:val="Medium List 1 - Accent 61"/>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1">
    <w:name w:val="Medium List 21"/>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1">
    <w:name w:val="Medium List 2 - Accent 11"/>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1">
    <w:name w:val="Medium List 2 - Accent 21"/>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1">
    <w:name w:val="Medium List 2 - Accent 31"/>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1">
    <w:name w:val="Medium List 2 - Accent 41"/>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1">
    <w:name w:val="Medium List 2 - Accent 51"/>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1">
    <w:name w:val="Medium List 2 - Accent 61"/>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1">
    <w:name w:val="Medium Shading 11"/>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1">
    <w:name w:val="Medium Shading 1 - Accent 11"/>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1">
    <w:name w:val="Medium Shading 1 - Accent 21"/>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1">
    <w:name w:val="Medium Shading 1 - Accent 31"/>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1">
    <w:name w:val="Medium Shading 1 - Accent 41"/>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1">
    <w:name w:val="Medium Shading 1 - Accent 51"/>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1">
    <w:name w:val="Medium Shading 1 - Accent 61"/>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1">
    <w:name w:val="Medium Shading 21"/>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1">
    <w:name w:val="Medium Shading 2 - Accent 11"/>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1">
    <w:name w:val="Medium Shading 2 - Accent 21"/>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1">
    <w:name w:val="Medium Shading 2 - Accent 31"/>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1">
    <w:name w:val="Medium Shading 2 - Accent 41"/>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1">
    <w:name w:val="Medium Shading 2 - Accent 51"/>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1">
    <w:name w:val="Medium Shading 2 - Accent 61"/>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1">
    <w:name w:val="Plain Table 11"/>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1">
    <w:name w:val="Plain Table 21"/>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1">
    <w:name w:val="Plain Table 31"/>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1">
    <w:name w:val="Plain Table 41"/>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1">
    <w:name w:val="Plain Table 51"/>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1">
    <w:name w:val="Table 3D effects 11"/>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1">
    <w:name w:val="Table 3D effects 21"/>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1">
    <w:name w:val="Table 3D effects 31"/>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1">
    <w:name w:val="Table Classic 11"/>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1">
    <w:name w:val="Table Classic 21"/>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1">
    <w:name w:val="Table Classic 31"/>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1">
    <w:name w:val="Table Classic 41"/>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1">
    <w:name w:val="Table Colorful 11"/>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1">
    <w:name w:val="Table Colorful 21"/>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1">
    <w:name w:val="Table Colorful 31"/>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1">
    <w:name w:val="Table Columns 11"/>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1">
    <w:name w:val="Table Columns 21"/>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1">
    <w:name w:val="Table Columns 31"/>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1">
    <w:name w:val="Table Columns 41"/>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1">
    <w:name w:val="Table Columns 51"/>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1">
    <w:name w:val="Table Contemporary1"/>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1">
    <w:name w:val="Table Elegant1"/>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1">
    <w:name w:val="Table Grid 11"/>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1">
    <w:name w:val="Table Grid 21"/>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1">
    <w:name w:val="Table Grid 31"/>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1">
    <w:name w:val="Table Grid 41"/>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1">
    <w:name w:val="Table Grid 51"/>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1">
    <w:name w:val="Table Grid 61"/>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1">
    <w:name w:val="Table Grid 71"/>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1">
    <w:name w:val="Table Grid 81"/>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1">
    <w:name w:val="Table Grid Light1"/>
    <w:basedOn w:val="TableNormal"/>
    <w:next w:val="TableGridLight"/>
    <w:uiPriority w:val="99"/>
    <w:rsid w:val="00606190"/>
    <w:pPr>
      <w:spacing w:after="0" w:line="240" w:lineRule="auto"/>
    </w:pPr>
    <w:tblPr/>
    <w:trPr>
      <w:hidden/>
    </w:trPr>
  </w:style>
  <w:style w:type="table" w:customStyle="1" w:styleId="TableList11">
    <w:name w:val="Table List 11"/>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1">
    <w:name w:val="Table List 21"/>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1">
    <w:name w:val="Table List 31"/>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1">
    <w:name w:val="Table List 41"/>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1">
    <w:name w:val="Table List 51"/>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1">
    <w:name w:val="Table List 61"/>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1">
    <w:name w:val="Table List 71"/>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1">
    <w:name w:val="Table List 81"/>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1">
    <w:name w:val="Table Professional1"/>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1">
    <w:name w:val="Table Simple 11"/>
    <w:basedOn w:val="TableNormal"/>
    <w:next w:val="TableSimple1"/>
    <w:uiPriority w:val="99"/>
    <w:semiHidden/>
    <w:unhideWhenUsed/>
    <w:rsid w:val="00606190"/>
    <w:pPr>
      <w:spacing w:after="0" w:line="240" w:lineRule="auto"/>
    </w:pPr>
    <w:tblPr/>
    <w:trPr>
      <w:hidden/>
    </w:trPr>
  </w:style>
  <w:style w:type="table" w:customStyle="1" w:styleId="TableSimple21">
    <w:name w:val="Table Simple 21"/>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1">
    <w:name w:val="Table Simple 31"/>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1">
    <w:name w:val="Table Subtle 11"/>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1">
    <w:name w:val="Table Subtle 21"/>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1">
    <w:name w:val="Table Theme1"/>
    <w:basedOn w:val="TableNormal"/>
    <w:next w:val="TableTheme"/>
    <w:uiPriority w:val="99"/>
    <w:semiHidden/>
    <w:unhideWhenUsed/>
    <w:rsid w:val="00606190"/>
    <w:pPr>
      <w:spacing w:after="0" w:line="240" w:lineRule="auto"/>
    </w:pPr>
    <w:tblPr/>
    <w:trPr>
      <w:hidden/>
    </w:trPr>
  </w:style>
  <w:style w:type="table" w:customStyle="1" w:styleId="TableWeb11">
    <w:name w:val="Table Web 11"/>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1">
    <w:name w:val="Table Web 21"/>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1">
    <w:name w:val="Table Web 31"/>
    <w:basedOn w:val="TableNormal"/>
    <w:next w:val="TableWeb3"/>
    <w:uiPriority w:val="99"/>
    <w:semiHidden/>
    <w:unhideWhenUsed/>
    <w:rsid w:val="00606190"/>
    <w:pPr>
      <w:spacing w:after="0" w:line="240" w:lineRule="auto"/>
    </w:pPr>
    <w:tblPr/>
    <w:trPr>
      <w:hidden/>
    </w:trPr>
    <w:tblStylePr w:type="firstRow">
      <w:rPr>
        <w:color w:val="auto"/>
      </w:rPr>
    </w:tblStylePr>
  </w:style>
  <w:style w:type="paragraph" w:customStyle="1" w:styleId="ftrefChar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rsid w:val="00606190"/>
    <w:pPr>
      <w:autoSpaceDE w:val="0"/>
      <w:autoSpaceDN w:val="0"/>
      <w:jc w:val="both"/>
    </w:pPr>
    <w:rPr>
      <w:vertAlign w:val="superscript"/>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locked/>
    <w:rsid w:val="00606190"/>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rsid w:val="00606190"/>
    <w:rPr>
      <w:b/>
      <w:bCs/>
      <w:smallCaps/>
      <w:color w:val="323232" w:themeColor="text2"/>
    </w:rPr>
  </w:style>
  <w:style w:type="paragraph" w:customStyle="1" w:styleId="Default">
    <w:name w:val="Default"/>
    <w:rsid w:val="00606190"/>
    <w:pPr>
      <w:autoSpaceDE w:val="0"/>
      <w:autoSpaceDN w:val="0"/>
      <w:adjustRightInd w:val="0"/>
      <w:spacing w:after="0" w:line="240" w:lineRule="auto"/>
    </w:pPr>
    <w:rPr>
      <w:rFonts w:ascii="Arial" w:eastAsiaTheme="minorHAnsi" w:hAnsi="Arial" w:cs="Arial"/>
      <w:color w:val="000000"/>
      <w:sz w:val="24"/>
      <w:szCs w:val="24"/>
      <w:lang w:eastAsia="en-US"/>
      <w14:ligatures w14:val="standardContextual"/>
    </w:rPr>
  </w:style>
  <w:style w:type="character" w:customStyle="1" w:styleId="NormalWebChar1">
    <w:name w:val="Normal (Web) Char1"/>
    <w:aliases w:val="Normal (Web) Char Char"/>
    <w:basedOn w:val="DefaultParagraphFont"/>
    <w:link w:val="NormalWeb"/>
    <w:uiPriority w:val="99"/>
    <w:rsid w:val="00606190"/>
    <w:rPr>
      <w:rFonts w:ascii="Times New Roman" w:hAnsi="Times New Roman" w:cs="Times New Roman"/>
      <w:sz w:val="24"/>
      <w:szCs w:val="24"/>
      <w:lang w:val="en-GB"/>
    </w:rPr>
  </w:style>
  <w:style w:type="table" w:customStyle="1" w:styleId="StyleESIA2">
    <w:name w:val="Style ESIA 2"/>
    <w:basedOn w:val="TableNormal"/>
    <w:uiPriority w:val="99"/>
    <w:rsid w:val="00606190"/>
    <w:pPr>
      <w:spacing w:after="0" w:line="240" w:lineRule="auto"/>
    </w:pPr>
    <w:tblPr/>
    <w:trPr>
      <w:hidden/>
    </w:trPr>
    <w:tblStylePr w:type="firstRow">
      <w:pPr>
        <w:jc w:val="left"/>
      </w:pPr>
      <w:rPr>
        <w:b/>
        <w:color w:val="FFFFFF"/>
      </w:rPr>
    </w:tblStylePr>
  </w:style>
  <w:style w:type="table" w:customStyle="1" w:styleId="StyleESIA21">
    <w:name w:val="Style ESIA 21"/>
    <w:basedOn w:val="TableNormal"/>
    <w:uiPriority w:val="99"/>
    <w:rsid w:val="00606190"/>
    <w:pPr>
      <w:spacing w:after="0" w:line="240" w:lineRule="auto"/>
    </w:pPr>
    <w:tblPr/>
    <w:trPr>
      <w:hidden/>
    </w:trPr>
    <w:tblStylePr w:type="firstRow">
      <w:pPr>
        <w:jc w:val="left"/>
      </w:pPr>
      <w:rPr>
        <w:b/>
        <w:color w:val="FFFFFF"/>
      </w:rPr>
    </w:tblStylePr>
  </w:style>
  <w:style w:type="paragraph" w:styleId="Revision">
    <w:name w:val="Revision"/>
    <w:hidden/>
    <w:uiPriority w:val="99"/>
    <w:semiHidden/>
    <w:rsid w:val="00606190"/>
    <w:pPr>
      <w:spacing w:after="0" w:line="240" w:lineRule="auto"/>
    </w:pPr>
    <w:rPr>
      <w:rFonts w:ascii="Arial" w:hAnsi="Arial" w:cs="Arial"/>
      <w:sz w:val="18"/>
      <w:szCs w:val="18"/>
      <w:lang w:val="en-GB"/>
    </w:rPr>
  </w:style>
  <w:style w:type="table" w:customStyle="1" w:styleId="StyleESIA1">
    <w:name w:val="Style ESIA 1"/>
    <w:basedOn w:val="TableNormal"/>
    <w:uiPriority w:val="99"/>
    <w:rsid w:val="00606190"/>
    <w:pPr>
      <w:spacing w:after="0" w:line="240" w:lineRule="auto"/>
    </w:pPr>
    <w:tblPr>
      <w:tblStyleRowBandSize w:val="1"/>
    </w:tblPr>
    <w:trPr>
      <w:hidden/>
    </w:trPr>
    <w:tcPr>
      <w:tcBorders>
        <w:top w:val="single" w:sz="18" w:space="0" w:color="009FDA"/>
        <w:bottom w:val="single" w:sz="18" w:space="0" w:color="009FDA"/>
      </w:tcBorders>
      <w:shd w:val="clear" w:color="auto" w:fill="E1F7FF"/>
      <w:vAlign w:val="center"/>
    </w:tcPr>
    <w:tblStylePr w:type="firstRow">
      <w:rPr>
        <w:b/>
      </w:rPr>
    </w:tblStylePr>
  </w:style>
  <w:style w:type="paragraph" w:customStyle="1" w:styleId="TableParagraph">
    <w:name w:val="Table Paragraph"/>
    <w:basedOn w:val="Normal"/>
    <w:uiPriority w:val="1"/>
    <w:rsid w:val="00606190"/>
    <w:pPr>
      <w:widowControl w:val="0"/>
      <w:autoSpaceDE w:val="0"/>
      <w:autoSpaceDN w:val="0"/>
    </w:pPr>
    <w:rPr>
      <w:rFonts w:ascii="Times New Roman" w:eastAsia="Times New Roman" w:hAnsi="Times New Roman" w:cs="Times New Roman"/>
      <w:lang w:eastAsia="en-US"/>
    </w:rPr>
  </w:style>
  <w:style w:type="numbering" w:customStyle="1" w:styleId="ERMNumLIst">
    <w:name w:val="ERMNumLIst"/>
    <w:uiPriority w:val="99"/>
    <w:rsid w:val="00606190"/>
    <w:pPr>
      <w:numPr>
        <w:numId w:val="19"/>
      </w:numPr>
    </w:pPr>
  </w:style>
  <w:style w:type="paragraph" w:customStyle="1" w:styleId="ListNumberalpha">
    <w:name w:val="List Number alpha"/>
    <w:basedOn w:val="BodyText"/>
    <w:uiPriority w:val="99"/>
    <w:rsid w:val="00606190"/>
    <w:pPr>
      <w:spacing w:before="120" w:after="60" w:line="260" w:lineRule="atLeast"/>
    </w:pPr>
    <w:rPr>
      <w:sz w:val="20"/>
      <w:szCs w:val="20"/>
      <w:lang w:eastAsia="en-US"/>
    </w:rPr>
  </w:style>
  <w:style w:type="paragraph" w:customStyle="1" w:styleId="ListNumberroman">
    <w:name w:val="List Number roman"/>
    <w:basedOn w:val="BodyText"/>
    <w:uiPriority w:val="99"/>
    <w:rsid w:val="00606190"/>
    <w:pPr>
      <w:spacing w:before="120" w:after="60" w:line="260" w:lineRule="atLeast"/>
    </w:pPr>
    <w:rPr>
      <w:sz w:val="20"/>
      <w:szCs w:val="20"/>
      <w:lang w:eastAsia="en-US"/>
    </w:rPr>
  </w:style>
  <w:style w:type="numbering" w:customStyle="1" w:styleId="ERMBulletList">
    <w:name w:val="ERMBulletList"/>
    <w:uiPriority w:val="99"/>
    <w:rsid w:val="00606190"/>
    <w:pPr>
      <w:numPr>
        <w:numId w:val="20"/>
      </w:numPr>
    </w:pPr>
  </w:style>
  <w:style w:type="numbering" w:customStyle="1" w:styleId="ERMBulletList11">
    <w:name w:val="ERMBulletList11"/>
    <w:uiPriority w:val="99"/>
    <w:rsid w:val="00606190"/>
    <w:pPr>
      <w:numPr>
        <w:numId w:val="21"/>
      </w:numPr>
    </w:pPr>
  </w:style>
  <w:style w:type="paragraph" w:customStyle="1" w:styleId="CarCar1CarCarCarCarCarCarCarCarCarCarCarCarCharCharCarCarCharCharCarCarCharCharCarCarCharCharCarCar">
    <w:name w:val="Car Car1 Car Car Car Car Car Car Car Car Car Car Car Car Char Char Car Car Char Char Car Car Char Char Car Car Char Char Car Car"/>
    <w:basedOn w:val="Caption"/>
    <w:rsid w:val="00606190"/>
    <w:pPr>
      <w:spacing w:before="40" w:after="40"/>
      <w:jc w:val="center"/>
    </w:pPr>
    <w:rPr>
      <w:b w:val="0"/>
      <w:szCs w:val="24"/>
      <w:vertAlign w:val="superscript"/>
      <w:lang w:eastAsia="en-AU"/>
    </w:rPr>
  </w:style>
  <w:style w:type="paragraph" w:customStyle="1" w:styleId="Tableheadingleft">
    <w:name w:val="Table heading left"/>
    <w:basedOn w:val="Normal"/>
    <w:link w:val="TableheadingleftChar"/>
    <w:rsid w:val="00606190"/>
    <w:pPr>
      <w:overflowPunct w:val="0"/>
      <w:autoSpaceDE w:val="0"/>
      <w:autoSpaceDN w:val="0"/>
      <w:adjustRightInd w:val="0"/>
      <w:spacing w:before="40"/>
      <w:textAlignment w:val="baseline"/>
    </w:pPr>
    <w:rPr>
      <w:b/>
      <w:szCs w:val="20"/>
      <w:lang w:eastAsia="en-US"/>
    </w:rPr>
  </w:style>
  <w:style w:type="character" w:customStyle="1" w:styleId="TableheadingleftChar">
    <w:name w:val="Table heading left Char"/>
    <w:basedOn w:val="DefaultParagraphFont"/>
    <w:link w:val="Tableheadingleft"/>
    <w:rsid w:val="00606190"/>
    <w:rPr>
      <w:rFonts w:cs="Arial"/>
      <w:b/>
      <w:sz w:val="18"/>
      <w:szCs w:val="20"/>
      <w:lang w:eastAsia="en-US"/>
    </w:rPr>
  </w:style>
  <w:style w:type="paragraph" w:customStyle="1" w:styleId="Tableheadingcentered">
    <w:name w:val="Table heading centered"/>
    <w:basedOn w:val="Normal"/>
    <w:rsid w:val="00606190"/>
    <w:pPr>
      <w:overflowPunct w:val="0"/>
      <w:autoSpaceDE w:val="0"/>
      <w:autoSpaceDN w:val="0"/>
      <w:adjustRightInd w:val="0"/>
      <w:spacing w:before="40"/>
      <w:jc w:val="center"/>
      <w:textAlignment w:val="baseline"/>
    </w:pPr>
    <w:rPr>
      <w:b/>
      <w:szCs w:val="20"/>
      <w:lang w:eastAsia="en-US"/>
    </w:rPr>
  </w:style>
  <w:style w:type="character" w:customStyle="1" w:styleId="normaltextrun">
    <w:name w:val="normaltextrun"/>
    <w:basedOn w:val="DefaultParagraphFont"/>
    <w:rsid w:val="00606190"/>
  </w:style>
  <w:style w:type="character" w:customStyle="1" w:styleId="eop">
    <w:name w:val="eop"/>
    <w:basedOn w:val="DefaultParagraphFont"/>
    <w:rsid w:val="00606190"/>
  </w:style>
  <w:style w:type="paragraph" w:customStyle="1" w:styleId="Style1">
    <w:name w:val="Style1"/>
    <w:basedOn w:val="Heading4"/>
    <w:link w:val="Style1Char"/>
    <w:uiPriority w:val="1"/>
    <w:rsid w:val="00D174DD"/>
  </w:style>
  <w:style w:type="character" w:customStyle="1" w:styleId="Style1Char">
    <w:name w:val="Style1 Char"/>
    <w:basedOn w:val="Heading4Char"/>
    <w:link w:val="Style1"/>
    <w:uiPriority w:val="1"/>
    <w:rsid w:val="00D174DD"/>
    <w:rPr>
      <w:rFonts w:ascii="Arial" w:eastAsiaTheme="majorEastAsia" w:hAnsi="Arial" w:cs="Arial"/>
      <w:b w:val="0"/>
      <w:color w:val="0F204B"/>
      <w:sz w:val="24"/>
      <w:szCs w:val="18"/>
      <w:lang w:val="en-GB"/>
    </w:rPr>
  </w:style>
  <w:style w:type="table" w:customStyle="1" w:styleId="GridTable4-Accent12">
    <w:name w:val="Grid Table 4 - Accent 12"/>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2">
    <w:name w:val="网格型刘2"/>
    <w:basedOn w:val="TableNormal"/>
    <w:next w:val="TableGrid"/>
    <w:uiPriority w:val="99"/>
    <w:rsid w:val="00606190"/>
    <w:pPr>
      <w:spacing w:after="0" w:line="240" w:lineRule="auto"/>
    </w:pPr>
    <w:tblPr/>
    <w:trPr>
      <w:hidden/>
    </w:trPr>
  </w:style>
  <w:style w:type="table" w:customStyle="1" w:styleId="3">
    <w:name w:val="网格型刘3"/>
    <w:basedOn w:val="TableNormal"/>
    <w:next w:val="TableGrid"/>
    <w:uiPriority w:val="99"/>
    <w:rsid w:val="00606190"/>
    <w:pPr>
      <w:spacing w:after="0" w:line="240" w:lineRule="auto"/>
    </w:pPr>
    <w:tblPr/>
    <w:trPr>
      <w:hidden/>
    </w:trPr>
  </w:style>
  <w:style w:type="table" w:customStyle="1" w:styleId="GridTable4-Accent13">
    <w:name w:val="Grid Table 4 - Accent 13"/>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4">
    <w:name w:val="网格型刘4"/>
    <w:basedOn w:val="TableNormal"/>
    <w:next w:val="TableGrid"/>
    <w:uiPriority w:val="99"/>
    <w:rsid w:val="00606190"/>
    <w:pPr>
      <w:spacing w:after="0" w:line="240" w:lineRule="auto"/>
    </w:pPr>
    <w:tblPr/>
    <w:trPr>
      <w:hidden/>
    </w:trPr>
  </w:style>
  <w:style w:type="table" w:customStyle="1" w:styleId="ColorfulGrid2">
    <w:name w:val="Colorful Grid2"/>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2">
    <w:name w:val="Colorful Grid - Accent 12"/>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2">
    <w:name w:val="Colorful Grid - Accent 22"/>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2">
    <w:name w:val="Colorful Grid - Accent 32"/>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2">
    <w:name w:val="Colorful Grid - Accent 42"/>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2">
    <w:name w:val="Colorful Grid - Accent 52"/>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2">
    <w:name w:val="Colorful Grid - Accent 62"/>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2">
    <w:name w:val="Colorful Shading2"/>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2">
    <w:name w:val="Colorful Shading - Accent 12"/>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2">
    <w:name w:val="Colorful Shading - Accent 22"/>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2">
    <w:name w:val="Colorful Shading - Accent 32"/>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2">
    <w:name w:val="Colorful Shading - Accent 42"/>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2">
    <w:name w:val="Colorful Shading - Accent 52"/>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2">
    <w:name w:val="Colorful Shading - Accent 62"/>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2">
    <w:name w:val="Dark List2"/>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2">
    <w:name w:val="Dark List - Accent 12"/>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2">
    <w:name w:val="Dark List - Accent 22"/>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2">
    <w:name w:val="Dark List - Accent 32"/>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2">
    <w:name w:val="Dark List - Accent 42"/>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2">
    <w:name w:val="Dark List - Accent 52"/>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2">
    <w:name w:val="Dark List - Accent 62"/>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2">
    <w:name w:val="Grid Table 1 Light2"/>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2">
    <w:name w:val="Grid Table 1 Light - Accent 12"/>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2">
    <w:name w:val="Grid Table 1 Light - Accent 32"/>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2">
    <w:name w:val="Grid Table 22"/>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2">
    <w:name w:val="Grid Table 2 - Accent 12"/>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2">
    <w:name w:val="Grid Table 2 - Accent 22"/>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2">
    <w:name w:val="Grid Table 2 - Accent 32"/>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2">
    <w:name w:val="Grid Table 2 - Accent 42"/>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2">
    <w:name w:val="Grid Table 2 - Accent 52"/>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2">
    <w:name w:val="Grid Table 2 - Accent 62"/>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2">
    <w:name w:val="Grid Table 42"/>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4">
    <w:name w:val="Grid Table 4 - Accent 14"/>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2">
    <w:name w:val="Grid Table 4 - Accent 22"/>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2">
    <w:name w:val="Grid Table 4 - Accent 32"/>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2">
    <w:name w:val="Grid Table 4 - Accent 42"/>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2">
    <w:name w:val="Grid Table 4 - Accent 52"/>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2">
    <w:name w:val="Grid Table 4 - Accent 62"/>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2">
    <w:name w:val="Grid Table 5 Dark2"/>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2">
    <w:name w:val="Grid Table 5 Dark - Accent 12"/>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2">
    <w:name w:val="Grid Table 5 Dark - Accent 22"/>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2">
    <w:name w:val="Grid Table 5 Dark - Accent 32"/>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2">
    <w:name w:val="Grid Table 5 Dark - Accent 42"/>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2">
    <w:name w:val="Grid Table 5 Dark - Accent 52"/>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2">
    <w:name w:val="Grid Table 5 Dark - Accent 62"/>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2">
    <w:name w:val="Light List2"/>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2">
    <w:name w:val="Light List - Accent 12"/>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2">
    <w:name w:val="Light List - Accent 22"/>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2">
    <w:name w:val="Light List - Accent 32"/>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2">
    <w:name w:val="Light List - Accent 42"/>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2">
    <w:name w:val="Light List - Accent 52"/>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2">
    <w:name w:val="Light List - Accent 62"/>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2">
    <w:name w:val="Light Shading - Accent 42"/>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2">
    <w:name w:val="Light Shading - Accent 52"/>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2">
    <w:name w:val="Light Shading - Accent 62"/>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2">
    <w:name w:val="List Table 1 Light2"/>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2">
    <w:name w:val="List Table 1 Light - Accent 12"/>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2">
    <w:name w:val="List Table 1 Light - Accent 22"/>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2">
    <w:name w:val="List Table 1 Light - Accent 32"/>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2">
    <w:name w:val="List Table 1 Light - Accent 42"/>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2">
    <w:name w:val="List Table 1 Light - Accent 52"/>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2">
    <w:name w:val="List Table 1 Light - Accent 62"/>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2">
    <w:name w:val="List Table 22"/>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2">
    <w:name w:val="List Table 2 - Accent 12"/>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2">
    <w:name w:val="List Table 2 - Accent 22"/>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2">
    <w:name w:val="List Table 2 - Accent 32"/>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2">
    <w:name w:val="List Table 2 - Accent 42"/>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2">
    <w:name w:val="List Table 2 - Accent 52"/>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2">
    <w:name w:val="List Table 2 - Accent 62"/>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2">
    <w:name w:val="List Table 32"/>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3">
    <w:name w:val="List Table 3 - Accent 13"/>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2">
    <w:name w:val="List Table 3 - Accent 22"/>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2">
    <w:name w:val="List Table 3 - Accent 32"/>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2">
    <w:name w:val="List Table 3 - Accent 42"/>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2">
    <w:name w:val="List Table 3 - Accent 52"/>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2">
    <w:name w:val="List Table 3 - Accent 62"/>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2">
    <w:name w:val="List Table 42"/>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3">
    <w:name w:val="List Table 4 - Accent 13"/>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2">
    <w:name w:val="List Table 4 - Accent 22"/>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2">
    <w:name w:val="List Table 4 - Accent 32"/>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2">
    <w:name w:val="List Table 4 - Accent 42"/>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2">
    <w:name w:val="List Table 4 - Accent 52"/>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2">
    <w:name w:val="List Table 4 - Accent 62"/>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2">
    <w:name w:val="List Table 5 Dark2"/>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2">
    <w:name w:val="List Table 5 Dark - Accent 12"/>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2">
    <w:name w:val="List Table 5 Dark - Accent 22"/>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2">
    <w:name w:val="List Table 5 Dark - Accent 32"/>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2">
    <w:name w:val="List Table 5 Dark - Accent 42"/>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2">
    <w:name w:val="List Table 5 Dark - Accent 52"/>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2">
    <w:name w:val="List Table 5 Dark - Accent 62"/>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2">
    <w:name w:val="List Table 6 Colorful2"/>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2">
    <w:name w:val="List Table 6 Colorful - Accent 12"/>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2">
    <w:name w:val="List Table 6 Colorful - Accent 22"/>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2">
    <w:name w:val="List Table 6 Colorful - Accent 32"/>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2">
    <w:name w:val="List Table 6 Colorful - Accent 42"/>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2">
    <w:name w:val="List Table 6 Colorful - Accent 52"/>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2">
    <w:name w:val="List Table 6 Colorful - Accent 62"/>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2">
    <w:name w:val="List Table 7 Colorful2"/>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2">
    <w:name w:val="List Table 7 Colorful - Accent 12"/>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2">
    <w:name w:val="List Table 7 Colorful - Accent 22"/>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2">
    <w:name w:val="List Table 7 Colorful - Accent 32"/>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2">
    <w:name w:val="List Table 7 Colorful - Accent 42"/>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2">
    <w:name w:val="List Table 7 Colorful - Accent 52"/>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2">
    <w:name w:val="List Table 7 Colorful - Accent 62"/>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2">
    <w:name w:val="Medium Grid 12"/>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2">
    <w:name w:val="Medium Grid 1 - Accent 12"/>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2">
    <w:name w:val="Medium Grid 1 - Accent 22"/>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2">
    <w:name w:val="Medium Grid 1 - Accent 32"/>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2">
    <w:name w:val="Medium Grid 1 - Accent 42"/>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2">
    <w:name w:val="Medium Grid 1 - Accent 52"/>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2">
    <w:name w:val="Medium Grid 1 - Accent 62"/>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2">
    <w:name w:val="Medium Grid 22"/>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2">
    <w:name w:val="Medium Grid 2 - Accent 12"/>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2">
    <w:name w:val="Medium Grid 2 - Accent 22"/>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2">
    <w:name w:val="Medium Grid 2 - Accent 32"/>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2">
    <w:name w:val="Medium Grid 2 - Accent 42"/>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2">
    <w:name w:val="Medium Grid 2 - Accent 52"/>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2">
    <w:name w:val="Medium Grid 2 - Accent 62"/>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2">
    <w:name w:val="Medium Grid 32"/>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2">
    <w:name w:val="Medium Grid 3 - Accent 12"/>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2">
    <w:name w:val="Medium Grid 3 - Accent 22"/>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2">
    <w:name w:val="Medium Grid 3 - Accent 32"/>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2">
    <w:name w:val="Medium Grid 3 - Accent 42"/>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2">
    <w:name w:val="Medium Grid 3 - Accent 52"/>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2">
    <w:name w:val="Medium Grid 3 - Accent 62"/>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2">
    <w:name w:val="Medium List 12"/>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2">
    <w:name w:val="Medium List 1 - Accent 12"/>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2">
    <w:name w:val="Medium List 1 - Accent 22"/>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2">
    <w:name w:val="Medium List 1 - Accent 32"/>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2">
    <w:name w:val="Medium List 1 - Accent 42"/>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2">
    <w:name w:val="Medium List 1 - Accent 52"/>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2">
    <w:name w:val="Medium List 1 - Accent 62"/>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2">
    <w:name w:val="Medium List 22"/>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2">
    <w:name w:val="Medium List 2 - Accent 12"/>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2">
    <w:name w:val="Medium List 2 - Accent 22"/>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2">
    <w:name w:val="Medium List 2 - Accent 32"/>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2">
    <w:name w:val="Medium List 2 - Accent 42"/>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2">
    <w:name w:val="Medium List 2 - Accent 52"/>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2">
    <w:name w:val="Medium List 2 - Accent 62"/>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2">
    <w:name w:val="Medium Shading 12"/>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2">
    <w:name w:val="Medium Shading 1 - Accent 12"/>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2">
    <w:name w:val="Medium Shading 1 - Accent 22"/>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2">
    <w:name w:val="Medium Shading 1 - Accent 32"/>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2">
    <w:name w:val="Medium Shading 1 - Accent 42"/>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2">
    <w:name w:val="Medium Shading 1 - Accent 52"/>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2">
    <w:name w:val="Medium Shading 1 - Accent 62"/>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2">
    <w:name w:val="Medium Shading 22"/>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2">
    <w:name w:val="Medium Shading 2 - Accent 12"/>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2">
    <w:name w:val="Medium Shading 2 - Accent 22"/>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2">
    <w:name w:val="Medium Shading 2 - Accent 32"/>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2">
    <w:name w:val="Medium Shading 2 - Accent 42"/>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2">
    <w:name w:val="Medium Shading 2 - Accent 52"/>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2">
    <w:name w:val="Medium Shading 2 - Accent 62"/>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2">
    <w:name w:val="Plain Table 12"/>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2">
    <w:name w:val="Plain Table 22"/>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2">
    <w:name w:val="Plain Table 32"/>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2">
    <w:name w:val="Plain Table 42"/>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2">
    <w:name w:val="Plain Table 52"/>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2">
    <w:name w:val="Table 3D effects 12"/>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2">
    <w:name w:val="Table 3D effects 22"/>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2">
    <w:name w:val="Table 3D effects 32"/>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2">
    <w:name w:val="Table Classic 12"/>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2">
    <w:name w:val="Table Classic 22"/>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2">
    <w:name w:val="Table Classic 32"/>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2">
    <w:name w:val="Table Classic 42"/>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2">
    <w:name w:val="Table Colorful 12"/>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2">
    <w:name w:val="Table Colorful 22"/>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2">
    <w:name w:val="Table Colorful 32"/>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2">
    <w:name w:val="Table Columns 12"/>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2">
    <w:name w:val="Table Columns 22"/>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2">
    <w:name w:val="Table Columns 32"/>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2">
    <w:name w:val="Table Columns 42"/>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2">
    <w:name w:val="Table Columns 52"/>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2">
    <w:name w:val="Table Contemporary2"/>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2">
    <w:name w:val="Table Elegant2"/>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2">
    <w:name w:val="Table Grid 12"/>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2">
    <w:name w:val="Table Grid 22"/>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2">
    <w:name w:val="Table Grid 32"/>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2">
    <w:name w:val="Table Grid 42"/>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2">
    <w:name w:val="Table Grid 52"/>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2">
    <w:name w:val="Table Grid 62"/>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2">
    <w:name w:val="Table Grid 72"/>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2">
    <w:name w:val="Table Grid 82"/>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2">
    <w:name w:val="Table Grid Light2"/>
    <w:basedOn w:val="TableNormal"/>
    <w:next w:val="TableGridLight"/>
    <w:uiPriority w:val="99"/>
    <w:rsid w:val="00606190"/>
    <w:pPr>
      <w:spacing w:after="0" w:line="240" w:lineRule="auto"/>
    </w:pPr>
    <w:tblPr/>
    <w:trPr>
      <w:hidden/>
    </w:trPr>
  </w:style>
  <w:style w:type="table" w:customStyle="1" w:styleId="TableList12">
    <w:name w:val="Table List 12"/>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2">
    <w:name w:val="Table List 22"/>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2">
    <w:name w:val="Table List 32"/>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2">
    <w:name w:val="Table List 42"/>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2">
    <w:name w:val="Table List 52"/>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2">
    <w:name w:val="Table List 62"/>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2">
    <w:name w:val="Table List 72"/>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2">
    <w:name w:val="Table List 82"/>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2">
    <w:name w:val="Table Professional2"/>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2">
    <w:name w:val="Table Simple 12"/>
    <w:basedOn w:val="TableNormal"/>
    <w:next w:val="TableSimple1"/>
    <w:uiPriority w:val="99"/>
    <w:semiHidden/>
    <w:unhideWhenUsed/>
    <w:rsid w:val="00606190"/>
    <w:pPr>
      <w:spacing w:after="0" w:line="240" w:lineRule="auto"/>
    </w:pPr>
    <w:tblPr/>
    <w:trPr>
      <w:hidden/>
    </w:trPr>
  </w:style>
  <w:style w:type="table" w:customStyle="1" w:styleId="TableSimple22">
    <w:name w:val="Table Simple 22"/>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2">
    <w:name w:val="Table Simple 32"/>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2">
    <w:name w:val="Table Subtle 12"/>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2">
    <w:name w:val="Table Subtle 22"/>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2">
    <w:name w:val="Table Theme2"/>
    <w:basedOn w:val="TableNormal"/>
    <w:next w:val="TableTheme"/>
    <w:uiPriority w:val="99"/>
    <w:semiHidden/>
    <w:unhideWhenUsed/>
    <w:rsid w:val="00606190"/>
    <w:pPr>
      <w:spacing w:after="0" w:line="240" w:lineRule="auto"/>
    </w:pPr>
    <w:tblPr/>
    <w:trPr>
      <w:hidden/>
    </w:trPr>
  </w:style>
  <w:style w:type="table" w:customStyle="1" w:styleId="TableWeb12">
    <w:name w:val="Table Web 12"/>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2">
    <w:name w:val="Table Web 22"/>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2">
    <w:name w:val="Table Web 32"/>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1">
    <w:name w:val="ERMNumLIst1"/>
    <w:uiPriority w:val="99"/>
    <w:rsid w:val="00606190"/>
  </w:style>
  <w:style w:type="numbering" w:customStyle="1" w:styleId="ERMBulletList1">
    <w:name w:val="ERMBulletList1"/>
    <w:uiPriority w:val="99"/>
    <w:rsid w:val="00606190"/>
  </w:style>
  <w:style w:type="numbering" w:customStyle="1" w:styleId="ERMBulletList111">
    <w:name w:val="ERMBulletList111"/>
    <w:uiPriority w:val="99"/>
    <w:rsid w:val="00606190"/>
  </w:style>
  <w:style w:type="table" w:customStyle="1" w:styleId="TableGridLight3">
    <w:name w:val="Table Grid Light3"/>
    <w:basedOn w:val="TableNormal"/>
    <w:next w:val="TableGridLight"/>
    <w:uiPriority w:val="99"/>
    <w:rsid w:val="00606190"/>
    <w:pPr>
      <w:spacing w:after="0" w:line="240" w:lineRule="auto"/>
    </w:pPr>
    <w:tblPr/>
    <w:trPr>
      <w:hidden/>
    </w:trPr>
  </w:style>
  <w:style w:type="table" w:customStyle="1" w:styleId="5">
    <w:name w:val="网格型刘5"/>
    <w:basedOn w:val="TableNormal"/>
    <w:next w:val="TableGrid"/>
    <w:uiPriority w:val="99"/>
    <w:rsid w:val="00606190"/>
    <w:pPr>
      <w:spacing w:after="0" w:line="240" w:lineRule="auto"/>
    </w:pPr>
    <w:tblPr/>
    <w:trPr>
      <w:hidden/>
    </w:trPr>
  </w:style>
  <w:style w:type="table" w:customStyle="1" w:styleId="ColorfulGrid3">
    <w:name w:val="Colorful Grid3"/>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3">
    <w:name w:val="Colorful Grid - Accent 13"/>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3">
    <w:name w:val="Colorful Grid - Accent 23"/>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3">
    <w:name w:val="Colorful Grid - Accent 33"/>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3">
    <w:name w:val="Colorful Grid - Accent 43"/>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3">
    <w:name w:val="Colorful Grid - Accent 53"/>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3">
    <w:name w:val="Colorful Grid - Accent 63"/>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3">
    <w:name w:val="Colorful Shading3"/>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3">
    <w:name w:val="Colorful Shading - Accent 13"/>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3">
    <w:name w:val="Colorful Shading - Accent 23"/>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3">
    <w:name w:val="Colorful Shading - Accent 33"/>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3">
    <w:name w:val="Colorful Shading - Accent 43"/>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3">
    <w:name w:val="Colorful Shading - Accent 53"/>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3">
    <w:name w:val="Colorful Shading - Accent 63"/>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3">
    <w:name w:val="Dark List3"/>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3">
    <w:name w:val="Dark List - Accent 13"/>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3">
    <w:name w:val="Dark List - Accent 23"/>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3">
    <w:name w:val="Dark List - Accent 33"/>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3">
    <w:name w:val="Dark List - Accent 43"/>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3">
    <w:name w:val="Dark List - Accent 53"/>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3">
    <w:name w:val="Dark List - Accent 63"/>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3">
    <w:name w:val="Grid Table 1 Light3"/>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3">
    <w:name w:val="Grid Table 1 Light - Accent 23"/>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3">
    <w:name w:val="Grid Table 1 Light - Accent 33"/>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3">
    <w:name w:val="Grid Table 23"/>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3">
    <w:name w:val="Grid Table 2 - Accent 13"/>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3">
    <w:name w:val="Grid Table 2 - Accent 23"/>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3">
    <w:name w:val="Grid Table 2 - Accent 33"/>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3">
    <w:name w:val="Grid Table 2 - Accent 43"/>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3">
    <w:name w:val="Grid Table 2 - Accent 53"/>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3">
    <w:name w:val="Grid Table 2 - Accent 63"/>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3">
    <w:name w:val="Grid Table 43"/>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5">
    <w:name w:val="Grid Table 4 - Accent 15"/>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3">
    <w:name w:val="Grid Table 4 - Accent 23"/>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3">
    <w:name w:val="Grid Table 4 - Accent 33"/>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3">
    <w:name w:val="Grid Table 4 - Accent 43"/>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3">
    <w:name w:val="Grid Table 4 - Accent 53"/>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3">
    <w:name w:val="Grid Table 4 - Accent 63"/>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3">
    <w:name w:val="Grid Table 5 Dark3"/>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3">
    <w:name w:val="Grid Table 5 Dark - Accent 13"/>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3">
    <w:name w:val="Grid Table 5 Dark - Accent 23"/>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3">
    <w:name w:val="Grid Table 5 Dark - Accent 33"/>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3">
    <w:name w:val="Grid Table 5 Dark - Accent 43"/>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3">
    <w:name w:val="Grid Table 5 Dark - Accent 53"/>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3">
    <w:name w:val="Grid Table 5 Dark - Accent 63"/>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3">
    <w:name w:val="Light List3"/>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3">
    <w:name w:val="Light List - Accent 13"/>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3">
    <w:name w:val="Light List - Accent 23"/>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3">
    <w:name w:val="Light List - Accent 33"/>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3">
    <w:name w:val="Light List - Accent 43"/>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3">
    <w:name w:val="Light List - Accent 53"/>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3">
    <w:name w:val="Light List - Accent 63"/>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3">
    <w:name w:val="Light Shading - Accent 43"/>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3">
    <w:name w:val="Light Shading - Accent 53"/>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3">
    <w:name w:val="Light Shading - Accent 63"/>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3">
    <w:name w:val="List Table 1 Light3"/>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3">
    <w:name w:val="List Table 1 Light - Accent 13"/>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3">
    <w:name w:val="List Table 1 Light - Accent 23"/>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3">
    <w:name w:val="List Table 1 Light - Accent 33"/>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3">
    <w:name w:val="List Table 1 Light - Accent 43"/>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3">
    <w:name w:val="List Table 1 Light - Accent 53"/>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3">
    <w:name w:val="List Table 1 Light - Accent 63"/>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3">
    <w:name w:val="List Table 23"/>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3">
    <w:name w:val="List Table 2 - Accent 13"/>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3">
    <w:name w:val="List Table 2 - Accent 23"/>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3">
    <w:name w:val="List Table 2 - Accent 33"/>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3">
    <w:name w:val="List Table 2 - Accent 43"/>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3">
    <w:name w:val="List Table 2 - Accent 53"/>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3">
    <w:name w:val="List Table 2 - Accent 63"/>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3">
    <w:name w:val="List Table 33"/>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4">
    <w:name w:val="List Table 3 - Accent 14"/>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3">
    <w:name w:val="List Table 3 - Accent 23"/>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3">
    <w:name w:val="List Table 3 - Accent 33"/>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3">
    <w:name w:val="List Table 3 - Accent 43"/>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3">
    <w:name w:val="List Table 3 - Accent 53"/>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3">
    <w:name w:val="List Table 3 - Accent 63"/>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3">
    <w:name w:val="List Table 43"/>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4">
    <w:name w:val="List Table 4 - Accent 14"/>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3">
    <w:name w:val="List Table 4 - Accent 23"/>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3">
    <w:name w:val="List Table 4 - Accent 33"/>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3">
    <w:name w:val="List Table 4 - Accent 43"/>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3">
    <w:name w:val="List Table 4 - Accent 53"/>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3">
    <w:name w:val="List Table 4 - Accent 63"/>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3">
    <w:name w:val="List Table 5 Dark3"/>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3">
    <w:name w:val="List Table 5 Dark - Accent 13"/>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3">
    <w:name w:val="List Table 5 Dark - Accent 23"/>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3">
    <w:name w:val="List Table 5 Dark - Accent 33"/>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3">
    <w:name w:val="List Table 5 Dark - Accent 43"/>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3">
    <w:name w:val="List Table 5 Dark - Accent 53"/>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3">
    <w:name w:val="List Table 5 Dark - Accent 63"/>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3">
    <w:name w:val="List Table 6 Colorful3"/>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3">
    <w:name w:val="List Table 6 Colorful - Accent 13"/>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3">
    <w:name w:val="List Table 6 Colorful - Accent 23"/>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3">
    <w:name w:val="List Table 6 Colorful - Accent 33"/>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3">
    <w:name w:val="List Table 6 Colorful - Accent 43"/>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3">
    <w:name w:val="List Table 6 Colorful - Accent 53"/>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3">
    <w:name w:val="List Table 6 Colorful - Accent 63"/>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3">
    <w:name w:val="List Table 7 Colorful3"/>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3">
    <w:name w:val="List Table 7 Colorful - Accent 13"/>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3">
    <w:name w:val="List Table 7 Colorful - Accent 23"/>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3">
    <w:name w:val="List Table 7 Colorful - Accent 33"/>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3">
    <w:name w:val="List Table 7 Colorful - Accent 43"/>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3">
    <w:name w:val="List Table 7 Colorful - Accent 53"/>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3">
    <w:name w:val="List Table 7 Colorful - Accent 63"/>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3">
    <w:name w:val="Medium Grid 13"/>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3">
    <w:name w:val="Medium Grid 1 - Accent 13"/>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3">
    <w:name w:val="Medium Grid 1 - Accent 23"/>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3">
    <w:name w:val="Medium Grid 1 - Accent 33"/>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3">
    <w:name w:val="Medium Grid 1 - Accent 43"/>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3">
    <w:name w:val="Medium Grid 1 - Accent 53"/>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3">
    <w:name w:val="Medium Grid 1 - Accent 63"/>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3">
    <w:name w:val="Medium Grid 23"/>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3">
    <w:name w:val="Medium Grid 2 - Accent 13"/>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3">
    <w:name w:val="Medium Grid 2 - Accent 23"/>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3">
    <w:name w:val="Medium Grid 2 - Accent 33"/>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3">
    <w:name w:val="Medium Grid 2 - Accent 43"/>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3">
    <w:name w:val="Medium Grid 2 - Accent 53"/>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3">
    <w:name w:val="Medium Grid 2 - Accent 63"/>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3">
    <w:name w:val="Medium Grid 33"/>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3">
    <w:name w:val="Medium Grid 3 - Accent 13"/>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3">
    <w:name w:val="Medium Grid 3 - Accent 23"/>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3">
    <w:name w:val="Medium Grid 3 - Accent 33"/>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3">
    <w:name w:val="Medium Grid 3 - Accent 43"/>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3">
    <w:name w:val="Medium Grid 3 - Accent 53"/>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3">
    <w:name w:val="Medium Grid 3 - Accent 63"/>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3">
    <w:name w:val="Medium List 13"/>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3">
    <w:name w:val="Medium List 1 - Accent 13"/>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3">
    <w:name w:val="Medium List 1 - Accent 23"/>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3">
    <w:name w:val="Medium List 1 - Accent 33"/>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3">
    <w:name w:val="Medium List 1 - Accent 43"/>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3">
    <w:name w:val="Medium List 1 - Accent 53"/>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3">
    <w:name w:val="Medium List 1 - Accent 63"/>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3">
    <w:name w:val="Medium List 23"/>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3">
    <w:name w:val="Medium List 2 - Accent 13"/>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3">
    <w:name w:val="Medium List 2 - Accent 23"/>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3">
    <w:name w:val="Medium List 2 - Accent 33"/>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3">
    <w:name w:val="Medium List 2 - Accent 43"/>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3">
    <w:name w:val="Medium List 2 - Accent 53"/>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3">
    <w:name w:val="Medium List 2 - Accent 63"/>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3">
    <w:name w:val="Medium Shading 13"/>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3">
    <w:name w:val="Medium Shading 1 - Accent 13"/>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3">
    <w:name w:val="Medium Shading 1 - Accent 23"/>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3">
    <w:name w:val="Medium Shading 1 - Accent 33"/>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3">
    <w:name w:val="Medium Shading 1 - Accent 43"/>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3">
    <w:name w:val="Medium Shading 1 - Accent 53"/>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3">
    <w:name w:val="Medium Shading 1 - Accent 63"/>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3">
    <w:name w:val="Medium Shading 23"/>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3">
    <w:name w:val="Medium Shading 2 - Accent 13"/>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3">
    <w:name w:val="Medium Shading 2 - Accent 23"/>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3">
    <w:name w:val="Medium Shading 2 - Accent 33"/>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3">
    <w:name w:val="Medium Shading 2 - Accent 43"/>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3">
    <w:name w:val="Medium Shading 2 - Accent 53"/>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3">
    <w:name w:val="Medium Shading 2 - Accent 63"/>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3">
    <w:name w:val="Plain Table 13"/>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3">
    <w:name w:val="Plain Table 23"/>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3">
    <w:name w:val="Plain Table 33"/>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3">
    <w:name w:val="Plain Table 43"/>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3">
    <w:name w:val="Plain Table 53"/>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3">
    <w:name w:val="Table 3D effects 13"/>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3">
    <w:name w:val="Table 3D effects 23"/>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3">
    <w:name w:val="Table 3D effects 33"/>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3">
    <w:name w:val="Table Classic 13"/>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3">
    <w:name w:val="Table Classic 23"/>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3">
    <w:name w:val="Table Classic 33"/>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3">
    <w:name w:val="Table Classic 43"/>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3">
    <w:name w:val="Table Colorful 13"/>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3">
    <w:name w:val="Table Colorful 23"/>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3">
    <w:name w:val="Table Colorful 33"/>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3">
    <w:name w:val="Table Columns 13"/>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3">
    <w:name w:val="Table Columns 23"/>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3">
    <w:name w:val="Table Columns 33"/>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3">
    <w:name w:val="Table Columns 43"/>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3">
    <w:name w:val="Table Columns 53"/>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3">
    <w:name w:val="Table Contemporary3"/>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3">
    <w:name w:val="Table Elegant3"/>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3">
    <w:name w:val="Table Grid 13"/>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3">
    <w:name w:val="Table Grid 23"/>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3">
    <w:name w:val="Table Grid 33"/>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3">
    <w:name w:val="Table Grid 43"/>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3">
    <w:name w:val="Table Grid 53"/>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3">
    <w:name w:val="Table Grid 63"/>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3">
    <w:name w:val="Table Grid 73"/>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3">
    <w:name w:val="Table Grid 83"/>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4">
    <w:name w:val="Table Grid Light4"/>
    <w:basedOn w:val="TableNormal"/>
    <w:next w:val="TableGridLight"/>
    <w:uiPriority w:val="99"/>
    <w:rsid w:val="00606190"/>
    <w:pPr>
      <w:spacing w:after="0" w:line="240" w:lineRule="auto"/>
    </w:pPr>
    <w:tblPr/>
    <w:trPr>
      <w:hidden/>
    </w:trPr>
  </w:style>
  <w:style w:type="table" w:customStyle="1" w:styleId="TableList13">
    <w:name w:val="Table List 13"/>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3">
    <w:name w:val="Table List 23"/>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3">
    <w:name w:val="Table List 33"/>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3">
    <w:name w:val="Table List 43"/>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3">
    <w:name w:val="Table List 53"/>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3">
    <w:name w:val="Table List 63"/>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3">
    <w:name w:val="Table List 73"/>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3">
    <w:name w:val="Table List 83"/>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3">
    <w:name w:val="Table Professional3"/>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3">
    <w:name w:val="Table Simple 13"/>
    <w:basedOn w:val="TableNormal"/>
    <w:next w:val="TableSimple1"/>
    <w:uiPriority w:val="99"/>
    <w:semiHidden/>
    <w:unhideWhenUsed/>
    <w:rsid w:val="00606190"/>
    <w:pPr>
      <w:spacing w:after="0" w:line="240" w:lineRule="auto"/>
    </w:pPr>
    <w:tblPr/>
    <w:trPr>
      <w:hidden/>
    </w:trPr>
  </w:style>
  <w:style w:type="table" w:customStyle="1" w:styleId="TableSimple23">
    <w:name w:val="Table Simple 23"/>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3">
    <w:name w:val="Table Simple 33"/>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3">
    <w:name w:val="Table Subtle 13"/>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3">
    <w:name w:val="Table Subtle 23"/>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3">
    <w:name w:val="Table Theme3"/>
    <w:basedOn w:val="TableNormal"/>
    <w:next w:val="TableTheme"/>
    <w:uiPriority w:val="99"/>
    <w:semiHidden/>
    <w:unhideWhenUsed/>
    <w:rsid w:val="00606190"/>
    <w:pPr>
      <w:spacing w:after="0" w:line="240" w:lineRule="auto"/>
    </w:pPr>
    <w:tblPr/>
    <w:trPr>
      <w:hidden/>
    </w:trPr>
  </w:style>
  <w:style w:type="table" w:customStyle="1" w:styleId="TableWeb13">
    <w:name w:val="Table Web 13"/>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3">
    <w:name w:val="Table Web 23"/>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3">
    <w:name w:val="Table Web 33"/>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2">
    <w:name w:val="ERMNumLIst2"/>
    <w:uiPriority w:val="99"/>
    <w:rsid w:val="00606190"/>
  </w:style>
  <w:style w:type="numbering" w:customStyle="1" w:styleId="ERMBulletList2">
    <w:name w:val="ERMBulletList2"/>
    <w:uiPriority w:val="99"/>
    <w:rsid w:val="00606190"/>
  </w:style>
  <w:style w:type="numbering" w:customStyle="1" w:styleId="ERMBulletList112">
    <w:name w:val="ERMBulletList112"/>
    <w:uiPriority w:val="99"/>
    <w:rsid w:val="00606190"/>
  </w:style>
  <w:style w:type="table" w:customStyle="1" w:styleId="6">
    <w:name w:val="网格型刘6"/>
    <w:basedOn w:val="TableNormal"/>
    <w:next w:val="TableGrid"/>
    <w:uiPriority w:val="99"/>
    <w:rsid w:val="00606190"/>
    <w:pPr>
      <w:spacing w:after="0" w:line="240" w:lineRule="auto"/>
    </w:pPr>
    <w:tblPr/>
    <w:trPr>
      <w:hidden/>
    </w:trPr>
  </w:style>
  <w:style w:type="table" w:customStyle="1" w:styleId="ColorfulGrid4">
    <w:name w:val="Colorful Grid4"/>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4">
    <w:name w:val="Colorful Grid - Accent 14"/>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4">
    <w:name w:val="Colorful Grid - Accent 24"/>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4">
    <w:name w:val="Colorful Grid - Accent 34"/>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4">
    <w:name w:val="Colorful Grid - Accent 44"/>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4">
    <w:name w:val="Colorful Grid - Accent 54"/>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4">
    <w:name w:val="Colorful Grid - Accent 64"/>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4">
    <w:name w:val="Colorful Shading4"/>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4">
    <w:name w:val="Colorful Shading - Accent 14"/>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2E6" w:themeFill="accent1"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8F4C05" w:themeFill="accent1" w:themeFillShade="99"/>
      </w:tcPr>
    </w:tblStylePr>
    <w:tblStylePr w:type="firstCol">
      <w:rPr>
        <w:color w:val="FFFFFF" w:themeColor="background1"/>
      </w:rPr>
      <w:tblPr/>
      <w:trPr>
        <w:hidden/>
      </w:trPr>
      <w:tcPr>
        <w:tcBorders>
          <w:top w:val="nil"/>
          <w:left w:val="nil"/>
          <w:bottom w:val="nil"/>
          <w:right w:val="nil"/>
          <w:insideH w:val="single" w:sz="4" w:space="0" w:color="8F4C05" w:themeColor="accent1" w:themeShade="99"/>
          <w:insideV w:val="nil"/>
        </w:tcBorders>
        <w:shd w:val="clear" w:color="auto" w:fill="8F4C05"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4">
    <w:name w:val="Colorful Shading - Accent 24"/>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6E8" w:themeFill="accent2" w:themeFillTint="19"/>
    </w:tcPr>
    <w:tblStylePr w:type="firstRow">
      <w:rPr>
        <w:b/>
        <w:bCs/>
      </w:rPr>
      <w:tblPr/>
      <w:trPr>
        <w:hidden/>
      </w:trPr>
      <w:tcPr>
        <w:tcBorders>
          <w:top w:val="nil"/>
          <w:left w:val="nil"/>
          <w:bottom w:val="single" w:sz="24" w:space="0" w:color="9F2936"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F1820" w:themeFill="accent2" w:themeFillShade="99"/>
      </w:tcPr>
    </w:tblStylePr>
    <w:tblStylePr w:type="firstCol">
      <w:rPr>
        <w:color w:val="FFFFFF" w:themeColor="background1"/>
      </w:rPr>
      <w:tblPr/>
      <w:trPr>
        <w:hidden/>
      </w:trPr>
      <w:tcPr>
        <w:tcBorders>
          <w:top w:val="nil"/>
          <w:left w:val="nil"/>
          <w:bottom w:val="nil"/>
          <w:right w:val="nil"/>
          <w:insideH w:val="single" w:sz="4" w:space="0" w:color="5F1820" w:themeColor="accent2" w:themeShade="99"/>
          <w:insideV w:val="nil"/>
        </w:tcBorders>
        <w:shd w:val="clear" w:color="auto" w:fill="5F1820"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4">
    <w:name w:val="Colorful Shading - Accent 34"/>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1F0F8" w:themeFill="accent3" w:themeFillTint="19"/>
    </w:tcPr>
    <w:tblStylePr w:type="firstRow">
      <w:rPr>
        <w:b/>
        <w:bCs/>
      </w:rPr>
      <w:tblPr/>
      <w:trPr>
        <w:hidden/>
      </w:trPr>
      <w:tcPr>
        <w:tcBorders>
          <w:top w:val="nil"/>
          <w:left w:val="nil"/>
          <w:bottom w:val="single" w:sz="24" w:space="0" w:color="4E854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10344A" w:themeFill="accent3" w:themeFillShade="99"/>
      </w:tcPr>
    </w:tblStylePr>
    <w:tblStylePr w:type="firstCol">
      <w:rPr>
        <w:color w:val="FFFFFF" w:themeColor="background1"/>
      </w:rPr>
      <w:tblPr/>
      <w:trPr>
        <w:hidden/>
      </w:trPr>
      <w:tcPr>
        <w:tcBorders>
          <w:top w:val="nil"/>
          <w:left w:val="nil"/>
          <w:bottom w:val="nil"/>
          <w:right w:val="nil"/>
          <w:insideH w:val="single" w:sz="4" w:space="0" w:color="10344A" w:themeColor="accent3" w:themeShade="99"/>
          <w:insideV w:val="nil"/>
        </w:tcBorders>
        <w:shd w:val="clear" w:color="auto" w:fill="10344A" w:themeFill="accent3" w:themeFillShade="99"/>
      </w:tcPr>
    </w:tblStylePr>
    <w:tblStylePr w:type="lastCol">
      <w:rPr>
        <w:color w:val="FFFFFF" w:themeColor="background1"/>
      </w:rPr>
    </w:tblStylePr>
  </w:style>
  <w:style w:type="table" w:customStyle="1" w:styleId="ColorfulShading-Accent44">
    <w:name w:val="Colorful Shading - Accent 44"/>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CF4EA" w:themeFill="accent4" w:themeFillTint="19"/>
    </w:tcPr>
    <w:tblStylePr w:type="firstRow">
      <w:rPr>
        <w:b/>
        <w:bCs/>
      </w:rPr>
      <w:tblPr/>
      <w:trPr>
        <w:hidden/>
      </w:trPr>
      <w:tcPr>
        <w:tcBorders>
          <w:top w:val="nil"/>
          <w:left w:val="nil"/>
          <w:bottom w:val="single" w:sz="24" w:space="0" w:color="1B587C"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E4F27" w:themeFill="accent4" w:themeFillShade="99"/>
      </w:tcPr>
    </w:tblStylePr>
    <w:tblStylePr w:type="firstCol">
      <w:rPr>
        <w:color w:val="FFFFFF" w:themeColor="background1"/>
      </w:rPr>
      <w:tblPr/>
      <w:trPr>
        <w:hidden/>
      </w:trPr>
      <w:tcPr>
        <w:tcBorders>
          <w:top w:val="nil"/>
          <w:left w:val="nil"/>
          <w:bottom w:val="nil"/>
          <w:right w:val="nil"/>
          <w:insideH w:val="single" w:sz="4" w:space="0" w:color="2E4F27" w:themeColor="accent4" w:themeShade="99"/>
          <w:insideV w:val="nil"/>
        </w:tcBorders>
        <w:shd w:val="clear" w:color="auto" w:fill="2E4F27"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4">
    <w:name w:val="Colorful Shading - Accent 54"/>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FEBF3" w:themeFill="accent5" w:themeFillTint="19"/>
    </w:tcPr>
    <w:tblStylePr w:type="firstRow">
      <w:rPr>
        <w:b/>
        <w:bCs/>
      </w:rPr>
      <w:tblPr/>
      <w:trPr>
        <w:hidden/>
      </w:trPr>
      <w:tcPr>
        <w:tcBorders>
          <w:top w:val="nil"/>
          <w:left w:val="nil"/>
          <w:bottom w:val="single" w:sz="24" w:space="0" w:color="C19859"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392B47" w:themeFill="accent5" w:themeFillShade="99"/>
      </w:tcPr>
    </w:tblStylePr>
    <w:tblStylePr w:type="firstCol">
      <w:rPr>
        <w:color w:val="FFFFFF" w:themeColor="background1"/>
      </w:rPr>
      <w:tblPr/>
      <w:trPr>
        <w:hidden/>
      </w:trPr>
      <w:tcPr>
        <w:tcBorders>
          <w:top w:val="nil"/>
          <w:left w:val="nil"/>
          <w:bottom w:val="nil"/>
          <w:right w:val="nil"/>
          <w:insideH w:val="single" w:sz="4" w:space="0" w:color="392B47" w:themeColor="accent5" w:themeShade="99"/>
          <w:insideV w:val="nil"/>
        </w:tcBorders>
        <w:shd w:val="clear" w:color="auto" w:fill="392B47"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4">
    <w:name w:val="Colorful Shading - Accent 64"/>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F4EE" w:themeFill="accent6" w:themeFillTint="19"/>
    </w:tcPr>
    <w:tblStylePr w:type="firstRow">
      <w:rPr>
        <w:b/>
        <w:bCs/>
      </w:rPr>
      <w:tblPr/>
      <w:trPr>
        <w:hidden/>
      </w:trPr>
      <w:tcPr>
        <w:tcBorders>
          <w:top w:val="nil"/>
          <w:left w:val="nil"/>
          <w:bottom w:val="single" w:sz="24" w:space="0" w:color="604878"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A5C2E" w:themeFill="accent6" w:themeFillShade="99"/>
      </w:tcPr>
    </w:tblStylePr>
    <w:tblStylePr w:type="firstCol">
      <w:rPr>
        <w:color w:val="FFFFFF" w:themeColor="background1"/>
      </w:rPr>
      <w:tblPr/>
      <w:trPr>
        <w:hidden/>
      </w:trPr>
      <w:tcPr>
        <w:tcBorders>
          <w:top w:val="nil"/>
          <w:left w:val="nil"/>
          <w:bottom w:val="nil"/>
          <w:right w:val="nil"/>
          <w:insideH w:val="single" w:sz="4" w:space="0" w:color="7A5C2E" w:themeColor="accent6" w:themeShade="99"/>
          <w:insideV w:val="nil"/>
        </w:tcBorders>
        <w:shd w:val="clear" w:color="auto" w:fill="7A5C2E"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4">
    <w:name w:val="Dark List4"/>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4">
    <w:name w:val="Dark List - Accent 14"/>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4">
    <w:name w:val="Dark List - Accent 24"/>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4">
    <w:name w:val="Dark List - Accent 34"/>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4">
    <w:name w:val="Dark List - Accent 44"/>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4">
    <w:name w:val="Dark List - Accent 54"/>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4">
    <w:name w:val="Dark List - Accent 64"/>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4">
    <w:name w:val="Grid Table 1 Light4"/>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4">
    <w:name w:val="Grid Table 1 Light - Accent 14"/>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F9B268" w:themeColor="accent1" w:themeTint="99"/>
        </w:tcBorders>
      </w:tcPr>
    </w:tblStylePr>
    <w:tblStylePr w:type="lastRow">
      <w:rPr>
        <w:b/>
        <w:bCs/>
      </w:rPr>
      <w:tblPr/>
      <w:trPr>
        <w:hidden/>
      </w:trPr>
      <w:tcPr>
        <w:tcBorders>
          <w:top w:val="double" w:sz="2" w:space="0" w:color="F9B268" w:themeColor="accent1" w:themeTint="99"/>
        </w:tcBorders>
      </w:tcPr>
    </w:tblStylePr>
    <w:tblStylePr w:type="firstCol">
      <w:rPr>
        <w:b/>
        <w:bCs/>
      </w:rPr>
    </w:tblStylePr>
    <w:tblStylePr w:type="lastCol">
      <w:rPr>
        <w:b/>
        <w:bCs/>
      </w:rPr>
    </w:tblStylePr>
  </w:style>
  <w:style w:type="table" w:customStyle="1" w:styleId="GridTable1Light-Accent24">
    <w:name w:val="Grid Table 1 Light - Accent 24"/>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86B77" w:themeColor="accent2" w:themeTint="99"/>
        </w:tcBorders>
      </w:tcPr>
    </w:tblStylePr>
    <w:tblStylePr w:type="lastRow">
      <w:rPr>
        <w:b/>
        <w:bCs/>
      </w:rPr>
      <w:tblPr/>
      <w:trPr>
        <w:hidden/>
      </w:trPr>
      <w:tcPr>
        <w:tcBorders>
          <w:top w:val="double" w:sz="2" w:space="0" w:color="D86B77" w:themeColor="accent2" w:themeTint="99"/>
        </w:tcBorders>
      </w:tcPr>
    </w:tblStylePr>
    <w:tblStylePr w:type="firstCol">
      <w:rPr>
        <w:b/>
        <w:bCs/>
      </w:rPr>
    </w:tblStylePr>
    <w:tblStylePr w:type="lastCol">
      <w:rPr>
        <w:b/>
        <w:bCs/>
      </w:rPr>
    </w:tblStylePr>
  </w:style>
  <w:style w:type="table" w:customStyle="1" w:styleId="GridTable1Light-Accent34">
    <w:name w:val="Grid Table 1 Light - Accent 34"/>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4DA4D8" w:themeColor="accent3" w:themeTint="99"/>
        </w:tcBorders>
      </w:tcPr>
    </w:tblStylePr>
    <w:tblStylePr w:type="lastRow">
      <w:rPr>
        <w:b/>
        <w:bCs/>
      </w:rPr>
      <w:tblPr/>
      <w:trPr>
        <w:hidden/>
      </w:trPr>
      <w:tcPr>
        <w:tcBorders>
          <w:top w:val="double" w:sz="2" w:space="0" w:color="4DA4D8" w:themeColor="accent3" w:themeTint="99"/>
        </w:tcBorders>
      </w:tcPr>
    </w:tblStylePr>
    <w:tblStylePr w:type="firstCol">
      <w:rPr>
        <w:b/>
        <w:bCs/>
      </w:rPr>
    </w:tblStylePr>
    <w:tblStylePr w:type="lastCol">
      <w:rPr>
        <w:b/>
        <w:bCs/>
      </w:rPr>
    </w:tblStylePr>
  </w:style>
  <w:style w:type="table" w:customStyle="1" w:styleId="GridTable24">
    <w:name w:val="Grid Table 24"/>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4">
    <w:name w:val="Grid Table 2 - Accent 14"/>
    <w:basedOn w:val="TableNormal"/>
    <w:next w:val="GridTable2-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rPr>
      <w:tblPr/>
      <w:trPr>
        <w:hidden/>
      </w:trPr>
      <w:tcPr>
        <w:tcBorders>
          <w:top w:val="nil"/>
          <w:bottom w:val="single" w:sz="12" w:space="0" w:color="F9B268" w:themeColor="accent1" w:themeTint="99"/>
          <w:insideH w:val="nil"/>
          <w:insideV w:val="nil"/>
        </w:tcBorders>
        <w:shd w:val="clear" w:color="auto" w:fill="FFFFFF" w:themeFill="background1"/>
      </w:tcPr>
    </w:tblStylePr>
    <w:tblStylePr w:type="lastRow">
      <w:rPr>
        <w:b/>
        <w:bCs/>
      </w:rPr>
      <w:tblPr/>
      <w:trPr>
        <w:hidden/>
      </w:trPr>
      <w:tcPr>
        <w:tcBorders>
          <w:top w:val="double" w:sz="2" w:space="0" w:color="F9B26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2-Accent24">
    <w:name w:val="Grid Table 2 - Accent 24"/>
    <w:basedOn w:val="TableNormal"/>
    <w:next w:val="GridTable2-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rPr>
      <w:tblPr/>
      <w:trPr>
        <w:hidden/>
      </w:trPr>
      <w:tcPr>
        <w:tcBorders>
          <w:top w:val="nil"/>
          <w:bottom w:val="single" w:sz="12" w:space="0" w:color="D86B77" w:themeColor="accent2" w:themeTint="99"/>
          <w:insideH w:val="nil"/>
          <w:insideV w:val="nil"/>
        </w:tcBorders>
        <w:shd w:val="clear" w:color="auto" w:fill="FFFFFF" w:themeFill="background1"/>
      </w:tcPr>
    </w:tblStylePr>
    <w:tblStylePr w:type="lastRow">
      <w:rPr>
        <w:b/>
        <w:bCs/>
      </w:rPr>
      <w:tblPr/>
      <w:trPr>
        <w:hidden/>
      </w:trPr>
      <w:tcPr>
        <w:tcBorders>
          <w:top w:val="double" w:sz="2" w:space="0" w:color="D86B77"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2-Accent34">
    <w:name w:val="Grid Table 2 - Accent 34"/>
    <w:basedOn w:val="TableNormal"/>
    <w:next w:val="GridTable2-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rPr>
      <w:tblPr/>
      <w:trPr>
        <w:hidden/>
      </w:trPr>
      <w:tcPr>
        <w:tcBorders>
          <w:top w:val="nil"/>
          <w:bottom w:val="single" w:sz="12" w:space="0" w:color="4DA4D8" w:themeColor="accent3" w:themeTint="99"/>
          <w:insideH w:val="nil"/>
          <w:insideV w:val="nil"/>
        </w:tcBorders>
        <w:shd w:val="clear" w:color="auto" w:fill="FFFFFF" w:themeFill="background1"/>
      </w:tcPr>
    </w:tblStylePr>
    <w:tblStylePr w:type="lastRow">
      <w:rPr>
        <w:b/>
        <w:bCs/>
      </w:rPr>
      <w:tblPr/>
      <w:trPr>
        <w:hidden/>
      </w:trPr>
      <w:tcPr>
        <w:tcBorders>
          <w:top w:val="double" w:sz="2" w:space="0" w:color="4DA4D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2-Accent44">
    <w:name w:val="Grid Table 2 - Accent 44"/>
    <w:basedOn w:val="TableNormal"/>
    <w:next w:val="GridTable2-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rPr>
      <w:tblPr/>
      <w:trPr>
        <w:hidden/>
      </w:trPr>
      <w:tcPr>
        <w:tcBorders>
          <w:top w:val="nil"/>
          <w:bottom w:val="single" w:sz="12" w:space="0" w:color="8DC182" w:themeColor="accent4" w:themeTint="99"/>
          <w:insideH w:val="nil"/>
          <w:insideV w:val="nil"/>
        </w:tcBorders>
        <w:shd w:val="clear" w:color="auto" w:fill="FFFFFF" w:themeFill="background1"/>
      </w:tcPr>
    </w:tblStylePr>
    <w:tblStylePr w:type="lastRow">
      <w:rPr>
        <w:b/>
        <w:bCs/>
      </w:rPr>
      <w:tblPr/>
      <w:trPr>
        <w:hidden/>
      </w:trPr>
      <w:tcPr>
        <w:tcBorders>
          <w:top w:val="double" w:sz="2" w:space="0" w:color="8DC18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2-Accent54">
    <w:name w:val="Grid Table 2 - Accent 54"/>
    <w:basedOn w:val="TableNormal"/>
    <w:next w:val="GridTable2-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rPr>
      <w:tblPr/>
      <w:trPr>
        <w:hidden/>
      </w:trPr>
      <w:tcPr>
        <w:tcBorders>
          <w:top w:val="nil"/>
          <w:bottom w:val="single" w:sz="12" w:space="0" w:color="9F87B7" w:themeColor="accent5" w:themeTint="99"/>
          <w:insideH w:val="nil"/>
          <w:insideV w:val="nil"/>
        </w:tcBorders>
        <w:shd w:val="clear" w:color="auto" w:fill="FFFFFF" w:themeFill="background1"/>
      </w:tcPr>
    </w:tblStylePr>
    <w:tblStylePr w:type="lastRow">
      <w:rPr>
        <w:b/>
        <w:bCs/>
      </w:rPr>
      <w:tblPr/>
      <w:trPr>
        <w:hidden/>
      </w:trPr>
      <w:tcPr>
        <w:tcBorders>
          <w:top w:val="double" w:sz="2" w:space="0" w:color="9F87B7"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2-Accent64">
    <w:name w:val="Grid Table 2 - Accent 64"/>
    <w:basedOn w:val="TableNormal"/>
    <w:next w:val="GridTable2-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rPr>
      <w:tblPr/>
      <w:trPr>
        <w:hidden/>
      </w:trPr>
      <w:tcPr>
        <w:tcBorders>
          <w:top w:val="nil"/>
          <w:bottom w:val="single" w:sz="12" w:space="0" w:color="D9C19B" w:themeColor="accent6" w:themeTint="99"/>
          <w:insideH w:val="nil"/>
          <w:insideV w:val="nil"/>
        </w:tcBorders>
        <w:shd w:val="clear" w:color="auto" w:fill="FFFFFF" w:themeFill="background1"/>
      </w:tcPr>
    </w:tblStylePr>
    <w:tblStylePr w:type="lastRow">
      <w:rPr>
        <w:b/>
        <w:bCs/>
      </w:rPr>
      <w:tblPr/>
      <w:trPr>
        <w:hidden/>
      </w:trPr>
      <w:tcPr>
        <w:tcBorders>
          <w:top w:val="double" w:sz="2" w:space="0" w:color="D9C19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44">
    <w:name w:val="Grid Table 44"/>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6">
    <w:name w:val="Grid Table 4 - Accent 16"/>
    <w:basedOn w:val="TableNormal"/>
    <w:next w:val="GridTable4-Accent1"/>
    <w:uiPriority w:val="99"/>
    <w:rsid w:val="00606190"/>
    <w:pPr>
      <w:spacing w:after="0" w:line="240" w:lineRule="auto"/>
    </w:pPr>
    <w:tblPr>
      <w:tblStyleRowBandSize w:val="1"/>
      <w:tblStyleColBandSize w:val="1"/>
    </w:tblPr>
    <w:trPr>
      <w:hidden/>
    </w:trPr>
    <w:tcPr>
      <w:shd w:val="clear" w:color="auto" w:fill="FDE5CC" w:themeFill="accent1" w:themeFillTint="33"/>
    </w:tcPr>
    <w:tblStylePr w:type="firstRow">
      <w:rPr>
        <w:b/>
        <w:bCs/>
        <w:color w:val="FFFFFF" w:themeColor="background1"/>
      </w:rPr>
      <w:tblPr/>
      <w:trPr>
        <w:hidden/>
      </w:trPr>
      <w:tcPr>
        <w:tcBorders>
          <w:top w:val="single" w:sz="4" w:space="0" w:color="F07F09" w:themeColor="accent1"/>
          <w:left w:val="single" w:sz="4" w:space="0" w:color="F07F09" w:themeColor="accent1"/>
          <w:bottom w:val="single" w:sz="4" w:space="0" w:color="F07F09" w:themeColor="accent1"/>
          <w:right w:val="single" w:sz="4" w:space="0" w:color="F07F09" w:themeColor="accent1"/>
          <w:insideH w:val="nil"/>
          <w:insideV w:val="nil"/>
        </w:tcBorders>
        <w:shd w:val="clear" w:color="auto" w:fill="F07F09" w:themeFill="accent1"/>
      </w:tcPr>
    </w:tblStylePr>
    <w:tblStylePr w:type="lastRow">
      <w:rPr>
        <w:b/>
        <w:bCs/>
      </w:rPr>
      <w:tblPr/>
      <w:trPr>
        <w:hidden/>
      </w:trPr>
      <w:tcPr>
        <w:tcBorders>
          <w:top w:val="double" w:sz="4" w:space="0" w:color="F07F09" w:themeColor="accent1"/>
        </w:tcBorders>
      </w:tcPr>
    </w:tblStylePr>
    <w:tblStylePr w:type="firstCol">
      <w:rPr>
        <w:b/>
        <w:bCs/>
      </w:rPr>
    </w:tblStylePr>
    <w:tblStylePr w:type="lastCol">
      <w:rPr>
        <w:b/>
        <w:bCs/>
      </w:rPr>
    </w:tblStylePr>
    <w:tblStylePr w:type="band1Vert">
      <w:tblPr/>
      <w:trPr>
        <w:hidden/>
      </w:trPr>
      <w:tcPr>
        <w:shd w:val="clear" w:color="auto" w:fill="FDE5CC" w:themeFill="accent1" w:themeFillTint="33"/>
      </w:tcPr>
    </w:tblStylePr>
  </w:style>
  <w:style w:type="table" w:customStyle="1" w:styleId="GridTable4-Accent24">
    <w:name w:val="Grid Table 4 - Accent 24"/>
    <w:basedOn w:val="TableNormal"/>
    <w:next w:val="GridTable4-Accent2"/>
    <w:uiPriority w:val="99"/>
    <w:rsid w:val="00606190"/>
    <w:pPr>
      <w:spacing w:after="0" w:line="240" w:lineRule="auto"/>
    </w:pPr>
    <w:tblPr>
      <w:tblStyleRowBandSize w:val="1"/>
      <w:tblStyleColBandSize w:val="1"/>
    </w:tblPr>
    <w:trPr>
      <w:hidden/>
    </w:trPr>
    <w:tcPr>
      <w:shd w:val="clear" w:color="auto" w:fill="F2CDD1" w:themeFill="accent2" w:themeFillTint="33"/>
    </w:tcPr>
    <w:tblStylePr w:type="firstRow">
      <w:rPr>
        <w:b/>
        <w:bCs/>
        <w:color w:val="FFFFFF" w:themeColor="background1"/>
      </w:rPr>
      <w:tblPr/>
      <w:trPr>
        <w:hidden/>
      </w:trPr>
      <w:tcPr>
        <w:tcBorders>
          <w:top w:val="single" w:sz="4" w:space="0" w:color="9F2936" w:themeColor="accent2"/>
          <w:left w:val="single" w:sz="4" w:space="0" w:color="9F2936" w:themeColor="accent2"/>
          <w:bottom w:val="single" w:sz="4" w:space="0" w:color="9F2936" w:themeColor="accent2"/>
          <w:right w:val="single" w:sz="4" w:space="0" w:color="9F2936" w:themeColor="accent2"/>
          <w:insideH w:val="nil"/>
          <w:insideV w:val="nil"/>
        </w:tcBorders>
        <w:shd w:val="clear" w:color="auto" w:fill="9F2936" w:themeFill="accent2"/>
      </w:tcPr>
    </w:tblStylePr>
    <w:tblStylePr w:type="lastRow">
      <w:rPr>
        <w:b/>
        <w:bCs/>
      </w:rPr>
      <w:tblPr/>
      <w:trPr>
        <w:hidden/>
      </w:trPr>
      <w:tcPr>
        <w:tcBorders>
          <w:top w:val="double" w:sz="4" w:space="0" w:color="9F2936" w:themeColor="accent2"/>
        </w:tcBorders>
      </w:tcPr>
    </w:tblStylePr>
    <w:tblStylePr w:type="firstCol">
      <w:rPr>
        <w:b/>
        <w:bCs/>
      </w:rPr>
    </w:tblStylePr>
    <w:tblStylePr w:type="lastCol">
      <w:rPr>
        <w:b/>
        <w:bCs/>
      </w:rPr>
    </w:tblStylePr>
    <w:tblStylePr w:type="band1Vert">
      <w:tblPr/>
      <w:trPr>
        <w:hidden/>
      </w:trPr>
      <w:tcPr>
        <w:shd w:val="clear" w:color="auto" w:fill="F2CDD1" w:themeFill="accent2" w:themeFillTint="33"/>
      </w:tcPr>
    </w:tblStylePr>
  </w:style>
  <w:style w:type="table" w:customStyle="1" w:styleId="GridTable4-Accent34">
    <w:name w:val="Grid Table 4 - Accent 34"/>
    <w:basedOn w:val="TableNormal"/>
    <w:next w:val="GridTable4-Accent3"/>
    <w:uiPriority w:val="99"/>
    <w:rsid w:val="00606190"/>
    <w:pPr>
      <w:spacing w:after="0" w:line="240" w:lineRule="auto"/>
    </w:pPr>
    <w:tblPr>
      <w:tblStyleRowBandSize w:val="1"/>
      <w:tblStyleColBandSize w:val="1"/>
    </w:tblPr>
    <w:trPr>
      <w:hidden/>
    </w:trPr>
    <w:tcPr>
      <w:shd w:val="clear" w:color="auto" w:fill="C3E0F2" w:themeFill="accent3" w:themeFillTint="33"/>
    </w:tcPr>
    <w:tblStylePr w:type="firstRow">
      <w:rPr>
        <w:b/>
        <w:bCs/>
        <w:color w:val="FFFFFF" w:themeColor="background1"/>
      </w:rPr>
      <w:tblPr/>
      <w:trPr>
        <w:hidden/>
      </w:trPr>
      <w:tcPr>
        <w:tcBorders>
          <w:top w:val="single" w:sz="4" w:space="0" w:color="1B587C" w:themeColor="accent3"/>
          <w:left w:val="single" w:sz="4" w:space="0" w:color="1B587C" w:themeColor="accent3"/>
          <w:bottom w:val="single" w:sz="4" w:space="0" w:color="1B587C" w:themeColor="accent3"/>
          <w:right w:val="single" w:sz="4" w:space="0" w:color="1B587C" w:themeColor="accent3"/>
          <w:insideH w:val="nil"/>
          <w:insideV w:val="nil"/>
        </w:tcBorders>
        <w:shd w:val="clear" w:color="auto" w:fill="1B587C" w:themeFill="accent3"/>
      </w:tcPr>
    </w:tblStylePr>
    <w:tblStylePr w:type="lastRow">
      <w:rPr>
        <w:b/>
        <w:bCs/>
      </w:rPr>
      <w:tblPr/>
      <w:trPr>
        <w:hidden/>
      </w:trPr>
      <w:tcPr>
        <w:tcBorders>
          <w:top w:val="double" w:sz="4" w:space="0" w:color="1B587C" w:themeColor="accent3"/>
        </w:tcBorders>
      </w:tcPr>
    </w:tblStylePr>
    <w:tblStylePr w:type="firstCol">
      <w:rPr>
        <w:b/>
        <w:bCs/>
      </w:rPr>
    </w:tblStylePr>
    <w:tblStylePr w:type="lastCol">
      <w:rPr>
        <w:b/>
        <w:bCs/>
      </w:rPr>
    </w:tblStylePr>
    <w:tblStylePr w:type="band1Vert">
      <w:tblPr/>
      <w:trPr>
        <w:hidden/>
      </w:trPr>
      <w:tcPr>
        <w:shd w:val="clear" w:color="auto" w:fill="C3E0F2" w:themeFill="accent3" w:themeFillTint="33"/>
      </w:tcPr>
    </w:tblStylePr>
  </w:style>
  <w:style w:type="table" w:customStyle="1" w:styleId="GridTable4-Accent44">
    <w:name w:val="Grid Table 4 - Accent 44"/>
    <w:basedOn w:val="TableNormal"/>
    <w:next w:val="GridTable4-Accent4"/>
    <w:uiPriority w:val="99"/>
    <w:rsid w:val="00606190"/>
    <w:pPr>
      <w:spacing w:after="0" w:line="240" w:lineRule="auto"/>
    </w:pPr>
    <w:tblPr>
      <w:tblStyleRowBandSize w:val="1"/>
      <w:tblStyleColBandSize w:val="1"/>
    </w:tblPr>
    <w:trPr>
      <w:hidden/>
    </w:trPr>
    <w:tcPr>
      <w:shd w:val="clear" w:color="auto" w:fill="D9EAD5" w:themeFill="accent4" w:themeFillTint="33"/>
    </w:tcPr>
    <w:tblStylePr w:type="firstRow">
      <w:rPr>
        <w:b/>
        <w:bCs/>
        <w:color w:val="FFFFFF" w:themeColor="background1"/>
      </w:rPr>
      <w:tblPr/>
      <w:trPr>
        <w:hidden/>
      </w:tr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rPr>
        <w:hidden/>
      </w:trPr>
      <w:tcPr>
        <w:tcBorders>
          <w:top w:val="double" w:sz="4" w:space="0" w:color="4E8542" w:themeColor="accent4"/>
        </w:tcBorders>
      </w:tcPr>
    </w:tblStylePr>
    <w:tblStylePr w:type="firstCol">
      <w:rPr>
        <w:b/>
        <w:bCs/>
      </w:rPr>
    </w:tblStylePr>
    <w:tblStylePr w:type="lastCol">
      <w:rPr>
        <w:b/>
        <w:bCs/>
      </w:rPr>
    </w:tblStylePr>
    <w:tblStylePr w:type="band1Vert">
      <w:tblPr/>
      <w:trPr>
        <w:hidden/>
      </w:trPr>
      <w:tcPr>
        <w:shd w:val="clear" w:color="auto" w:fill="D9EAD5" w:themeFill="accent4" w:themeFillTint="33"/>
      </w:tcPr>
    </w:tblStylePr>
  </w:style>
  <w:style w:type="table" w:customStyle="1" w:styleId="GridTable4-Accent54">
    <w:name w:val="Grid Table 4 - Accent 54"/>
    <w:basedOn w:val="TableNormal"/>
    <w:next w:val="GridTable4-Accent5"/>
    <w:uiPriority w:val="99"/>
    <w:rsid w:val="00606190"/>
    <w:pPr>
      <w:spacing w:after="0" w:line="240" w:lineRule="auto"/>
    </w:pPr>
    <w:tblPr>
      <w:tblStyleRowBandSize w:val="1"/>
      <w:tblStyleColBandSize w:val="1"/>
    </w:tblPr>
    <w:trPr>
      <w:hidden/>
    </w:trPr>
    <w:tcPr>
      <w:shd w:val="clear" w:color="auto" w:fill="DFD7E7" w:themeFill="accent5" w:themeFillTint="33"/>
    </w:tcPr>
    <w:tblStylePr w:type="firstRow">
      <w:rPr>
        <w:b/>
        <w:bCs/>
        <w:color w:val="FFFFFF" w:themeColor="background1"/>
      </w:rPr>
      <w:tblPr/>
      <w:trPr>
        <w:hidden/>
      </w:trPr>
      <w:tcPr>
        <w:tcBorders>
          <w:top w:val="single" w:sz="4" w:space="0" w:color="604878" w:themeColor="accent5"/>
          <w:left w:val="single" w:sz="4" w:space="0" w:color="604878" w:themeColor="accent5"/>
          <w:bottom w:val="single" w:sz="4" w:space="0" w:color="604878" w:themeColor="accent5"/>
          <w:right w:val="single" w:sz="4" w:space="0" w:color="604878" w:themeColor="accent5"/>
          <w:insideH w:val="nil"/>
          <w:insideV w:val="nil"/>
        </w:tcBorders>
        <w:shd w:val="clear" w:color="auto" w:fill="604878" w:themeFill="accent5"/>
      </w:tcPr>
    </w:tblStylePr>
    <w:tblStylePr w:type="lastRow">
      <w:rPr>
        <w:b/>
        <w:bCs/>
      </w:rPr>
      <w:tblPr/>
      <w:trPr>
        <w:hidden/>
      </w:trPr>
      <w:tcPr>
        <w:tcBorders>
          <w:top w:val="double" w:sz="4" w:space="0" w:color="604878" w:themeColor="accent5"/>
        </w:tcBorders>
      </w:tcPr>
    </w:tblStylePr>
    <w:tblStylePr w:type="firstCol">
      <w:rPr>
        <w:b/>
        <w:bCs/>
      </w:rPr>
    </w:tblStylePr>
    <w:tblStylePr w:type="lastCol">
      <w:rPr>
        <w:b/>
        <w:bCs/>
      </w:rPr>
    </w:tblStylePr>
    <w:tblStylePr w:type="band1Vert">
      <w:tblPr/>
      <w:trPr>
        <w:hidden/>
      </w:trPr>
      <w:tcPr>
        <w:shd w:val="clear" w:color="auto" w:fill="DFD7E7" w:themeFill="accent5" w:themeFillTint="33"/>
      </w:tcPr>
    </w:tblStylePr>
  </w:style>
  <w:style w:type="table" w:customStyle="1" w:styleId="GridTable4-Accent64">
    <w:name w:val="Grid Table 4 - Accent 64"/>
    <w:basedOn w:val="TableNormal"/>
    <w:next w:val="GridTable4-Accent6"/>
    <w:uiPriority w:val="99"/>
    <w:rsid w:val="00606190"/>
    <w:pPr>
      <w:spacing w:after="0" w:line="240" w:lineRule="auto"/>
    </w:pPr>
    <w:tblPr>
      <w:tblStyleRowBandSize w:val="1"/>
      <w:tblStyleColBandSize w:val="1"/>
    </w:tblPr>
    <w:trPr>
      <w:hidden/>
    </w:trPr>
    <w:tcPr>
      <w:shd w:val="clear" w:color="auto" w:fill="F2EADD" w:themeFill="accent6" w:themeFillTint="33"/>
    </w:tcPr>
    <w:tblStylePr w:type="firstRow">
      <w:rPr>
        <w:b/>
        <w:bCs/>
        <w:color w:val="FFFFFF" w:themeColor="background1"/>
      </w:rPr>
      <w:tblPr/>
      <w:trPr>
        <w:hidden/>
      </w:trPr>
      <w:tcPr>
        <w:tcBorders>
          <w:top w:val="single" w:sz="4" w:space="0" w:color="C19859" w:themeColor="accent6"/>
          <w:left w:val="single" w:sz="4" w:space="0" w:color="C19859" w:themeColor="accent6"/>
          <w:bottom w:val="single" w:sz="4" w:space="0" w:color="C19859" w:themeColor="accent6"/>
          <w:right w:val="single" w:sz="4" w:space="0" w:color="C19859" w:themeColor="accent6"/>
          <w:insideH w:val="nil"/>
          <w:insideV w:val="nil"/>
        </w:tcBorders>
        <w:shd w:val="clear" w:color="auto" w:fill="C19859" w:themeFill="accent6"/>
      </w:tcPr>
    </w:tblStylePr>
    <w:tblStylePr w:type="lastRow">
      <w:rPr>
        <w:b/>
        <w:bCs/>
      </w:rPr>
      <w:tblPr/>
      <w:trPr>
        <w:hidden/>
      </w:trPr>
      <w:tcPr>
        <w:tcBorders>
          <w:top w:val="double" w:sz="4" w:space="0" w:color="C19859" w:themeColor="accent6"/>
        </w:tcBorders>
      </w:tcPr>
    </w:tblStylePr>
    <w:tblStylePr w:type="firstCol">
      <w:rPr>
        <w:b/>
        <w:bCs/>
      </w:rPr>
    </w:tblStylePr>
    <w:tblStylePr w:type="lastCol">
      <w:rPr>
        <w:b/>
        <w:bCs/>
      </w:rPr>
    </w:tblStylePr>
    <w:tblStylePr w:type="band1Vert">
      <w:tblPr/>
      <w:trPr>
        <w:hidden/>
      </w:trPr>
      <w:tcPr>
        <w:shd w:val="clear" w:color="auto" w:fill="F2EADD" w:themeFill="accent6" w:themeFillTint="33"/>
      </w:tcPr>
    </w:tblStylePr>
  </w:style>
  <w:style w:type="table" w:customStyle="1" w:styleId="GridTable5Dark4">
    <w:name w:val="Grid Table 5 Dark4"/>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4">
    <w:name w:val="Grid Table 5 Dark - Accent 14"/>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5CC"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StylePr>
  </w:style>
  <w:style w:type="table" w:customStyle="1" w:styleId="GridTable5Dark-Accent24">
    <w:name w:val="Grid Table 5 Dark - Accent 24"/>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CDD1"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F2936"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F2936"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F2936" w:themeFill="accent2"/>
      </w:tcPr>
    </w:tblStylePr>
    <w:tblStylePr w:type="lastCol">
      <w:rPr>
        <w:b/>
        <w:bCs/>
        <w:color w:val="FFFFFF" w:themeColor="background1"/>
      </w:rPr>
    </w:tblStylePr>
  </w:style>
  <w:style w:type="table" w:customStyle="1" w:styleId="GridTable5Dark-Accent34">
    <w:name w:val="Grid Table 5 Dark - Accent 34"/>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3E0F2"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87C"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87C"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87C" w:themeFill="accent3"/>
      </w:tcPr>
    </w:tblStylePr>
    <w:tblStylePr w:type="lastCol">
      <w:rPr>
        <w:b/>
        <w:bCs/>
        <w:color w:val="FFFFFF" w:themeColor="background1"/>
      </w:rPr>
    </w:tblStylePr>
  </w:style>
  <w:style w:type="table" w:customStyle="1" w:styleId="GridTable5Dark-Accent44">
    <w:name w:val="Grid Table 5 Dark - Accent 44"/>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9EAD5"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StylePr>
  </w:style>
  <w:style w:type="table" w:customStyle="1" w:styleId="GridTable5Dark-Accent54">
    <w:name w:val="Grid Table 5 Dark - Accent 54"/>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FD7E7"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4878"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4878"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4878" w:themeFill="accent5"/>
      </w:tcPr>
    </w:tblStylePr>
    <w:tblStylePr w:type="lastCol">
      <w:rPr>
        <w:b/>
        <w:bCs/>
        <w:color w:val="FFFFFF" w:themeColor="background1"/>
      </w:rPr>
    </w:tblStylePr>
  </w:style>
  <w:style w:type="table" w:customStyle="1" w:styleId="GridTable5Dark-Accent64">
    <w:name w:val="Grid Table 5 Dark - Accent 64"/>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EADD"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9859"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9859"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9859" w:themeFill="accent6"/>
      </w:tcPr>
    </w:tblStylePr>
    <w:tblStylePr w:type="lastCol">
      <w:rPr>
        <w:b/>
        <w:bCs/>
        <w:color w:val="FFFFFF" w:themeColor="background1"/>
      </w:rPr>
    </w:tblStylePr>
  </w:style>
  <w:style w:type="table" w:customStyle="1" w:styleId="LightList4">
    <w:name w:val="Light List4"/>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4">
    <w:name w:val="Light List - Accent 14"/>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ype="firstRow">
      <w:pPr>
        <w:spacing w:before="0" w:after="0" w:line="240" w:lineRule="auto"/>
      </w:pPr>
      <w:rPr>
        <w:b/>
        <w:bCs/>
        <w:color w:val="FFFFFF" w:themeColor="background1"/>
      </w:rPr>
      <w:tblPr/>
      <w:trPr>
        <w:hidden/>
      </w:trPr>
      <w:tcPr>
        <w:shd w:val="clear" w:color="auto" w:fill="F07F09"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4">
    <w:name w:val="Light List - Accent 24"/>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9F2936" w:themeColor="accent2"/>
        <w:left w:val="single" w:sz="8" w:space="0" w:color="9F2936" w:themeColor="accent2"/>
        <w:bottom w:val="single" w:sz="8" w:space="0" w:color="9F2936" w:themeColor="accent2"/>
        <w:right w:val="single" w:sz="8" w:space="0" w:color="9F2936" w:themeColor="accent2"/>
      </w:tcBorders>
    </w:tcPr>
    <w:tblStylePr w:type="firstRow">
      <w:pPr>
        <w:spacing w:before="0" w:after="0" w:line="240" w:lineRule="auto"/>
      </w:pPr>
      <w:rPr>
        <w:b/>
        <w:bCs/>
        <w:color w:val="FFFFFF" w:themeColor="background1"/>
      </w:rPr>
      <w:tblPr/>
      <w:trPr>
        <w:hidden/>
      </w:trPr>
      <w:tcPr>
        <w:shd w:val="clear" w:color="auto" w:fill="9F2936"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4">
    <w:name w:val="Light List - Accent 34"/>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1B587C" w:themeColor="accent3"/>
        <w:left w:val="single" w:sz="8" w:space="0" w:color="1B587C" w:themeColor="accent3"/>
        <w:bottom w:val="single" w:sz="8" w:space="0" w:color="1B587C" w:themeColor="accent3"/>
        <w:right w:val="single" w:sz="8" w:space="0" w:color="1B587C" w:themeColor="accent3"/>
      </w:tcBorders>
    </w:tcPr>
    <w:tblStylePr w:type="firstRow">
      <w:pPr>
        <w:spacing w:before="0" w:after="0" w:line="240" w:lineRule="auto"/>
      </w:pPr>
      <w:rPr>
        <w:b/>
        <w:bCs/>
        <w:color w:val="FFFFFF" w:themeColor="background1"/>
      </w:rPr>
      <w:tblPr/>
      <w:trPr>
        <w:hidden/>
      </w:trPr>
      <w:tcPr>
        <w:shd w:val="clear" w:color="auto" w:fill="1B587C"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4">
    <w:name w:val="Light List - Accent 44"/>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4E8542" w:themeColor="accent4"/>
        <w:left w:val="single" w:sz="8" w:space="0" w:color="4E8542" w:themeColor="accent4"/>
        <w:bottom w:val="single" w:sz="8" w:space="0" w:color="4E8542" w:themeColor="accent4"/>
        <w:right w:val="single" w:sz="8" w:space="0" w:color="4E8542" w:themeColor="accent4"/>
      </w:tcBorders>
    </w:tcPr>
    <w:tblStylePr w:type="firstRow">
      <w:pPr>
        <w:spacing w:before="0" w:after="0" w:line="240" w:lineRule="auto"/>
      </w:pPr>
      <w:rPr>
        <w:b/>
        <w:bCs/>
        <w:color w:val="FFFFFF" w:themeColor="background1"/>
      </w:rPr>
      <w:tblPr/>
      <w:trPr>
        <w:hidden/>
      </w:trPr>
      <w:tcPr>
        <w:shd w:val="clear" w:color="auto" w:fill="4E854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4">
    <w:name w:val="Light List - Accent 54"/>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604878" w:themeColor="accent5"/>
        <w:left w:val="single" w:sz="8" w:space="0" w:color="604878" w:themeColor="accent5"/>
        <w:bottom w:val="single" w:sz="8" w:space="0" w:color="604878" w:themeColor="accent5"/>
        <w:right w:val="single" w:sz="8" w:space="0" w:color="604878" w:themeColor="accent5"/>
      </w:tcBorders>
    </w:tcPr>
    <w:tblStylePr w:type="firstRow">
      <w:pPr>
        <w:spacing w:before="0" w:after="0" w:line="240" w:lineRule="auto"/>
      </w:pPr>
      <w:rPr>
        <w:b/>
        <w:bCs/>
        <w:color w:val="FFFFFF" w:themeColor="background1"/>
      </w:rPr>
      <w:tblPr/>
      <w:trPr>
        <w:hidden/>
      </w:trPr>
      <w:tcPr>
        <w:shd w:val="clear" w:color="auto" w:fill="604878"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4">
    <w:name w:val="Light List - Accent 64"/>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C19859" w:themeColor="accent6"/>
        <w:left w:val="single" w:sz="8" w:space="0" w:color="C19859" w:themeColor="accent6"/>
        <w:bottom w:val="single" w:sz="8" w:space="0" w:color="C19859" w:themeColor="accent6"/>
        <w:right w:val="single" w:sz="8" w:space="0" w:color="C19859" w:themeColor="accent6"/>
      </w:tcBorders>
    </w:tcPr>
    <w:tblStylePr w:type="firstRow">
      <w:pPr>
        <w:spacing w:before="0" w:after="0" w:line="240" w:lineRule="auto"/>
      </w:pPr>
      <w:rPr>
        <w:b/>
        <w:bCs/>
        <w:color w:val="FFFFFF" w:themeColor="background1"/>
      </w:rPr>
      <w:tblPr/>
      <w:trPr>
        <w:hidden/>
      </w:trPr>
      <w:tcPr>
        <w:shd w:val="clear" w:color="auto" w:fill="C19859"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4">
    <w:name w:val="Light Shading - Accent 44"/>
    <w:basedOn w:val="TableNormal"/>
    <w:next w:val="LightShading-Accent4"/>
    <w:uiPriority w:val="99"/>
    <w:semiHidden/>
    <w:unhideWhenUsed/>
    <w:rsid w:val="00606190"/>
    <w:pPr>
      <w:spacing w:after="0" w:line="240" w:lineRule="auto"/>
    </w:pPr>
    <w:rPr>
      <w:color w:val="3A6331"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4">
    <w:name w:val="Light Shading - Accent 54"/>
    <w:basedOn w:val="TableNormal"/>
    <w:next w:val="LightShading-Accent5"/>
    <w:uiPriority w:val="99"/>
    <w:semiHidden/>
    <w:unhideWhenUsed/>
    <w:rsid w:val="00606190"/>
    <w:pPr>
      <w:spacing w:after="0" w:line="240" w:lineRule="auto"/>
    </w:pPr>
    <w:rPr>
      <w:color w:val="473659"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4">
    <w:name w:val="Light Shading - Accent 64"/>
    <w:basedOn w:val="TableNormal"/>
    <w:next w:val="LightShading-Accent6"/>
    <w:uiPriority w:val="99"/>
    <w:semiHidden/>
    <w:unhideWhenUsed/>
    <w:rsid w:val="00606190"/>
    <w:pPr>
      <w:spacing w:after="0" w:line="240" w:lineRule="auto"/>
    </w:pPr>
    <w:rPr>
      <w:color w:val="997339"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4">
    <w:name w:val="List Table 1 Light4"/>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4">
    <w:name w:val="List Table 1 Light - Accent 14"/>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4">
    <w:name w:val="List Table 1 Light - Accent 24"/>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4">
    <w:name w:val="List Table 1 Light - Accent 44"/>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4">
    <w:name w:val="List Table 1 Light - Accent 54"/>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4">
    <w:name w:val="List Table 1 Light - Accent 64"/>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4">
    <w:name w:val="List Table 24"/>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4">
    <w:name w:val="List Table 2 - Accent 14"/>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4">
    <w:name w:val="List Table 2 - Accent 24"/>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4">
    <w:name w:val="List Table 2 - Accent 34"/>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4">
    <w:name w:val="List Table 2 - Accent 44"/>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4">
    <w:name w:val="List Table 2 - Accent 54"/>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4">
    <w:name w:val="List Table 2 - Accent 64"/>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4">
    <w:name w:val="List Table 34"/>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5">
    <w:name w:val="List Table 3 - Accent 15"/>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4">
    <w:name w:val="List Table 3 - Accent 24"/>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4">
    <w:name w:val="List Table 3 - Accent 34"/>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4">
    <w:name w:val="List Table 3 - Accent 44"/>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4">
    <w:name w:val="List Table 3 - Accent 54"/>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4">
    <w:name w:val="List Table 3 - Accent 64"/>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4">
    <w:name w:val="List Table 44"/>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5">
    <w:name w:val="List Table 4 - Accent 15"/>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4">
    <w:name w:val="List Table 4 - Accent 24"/>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4">
    <w:name w:val="List Table 4 - Accent 34"/>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4">
    <w:name w:val="List Table 4 - Accent 44"/>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4">
    <w:name w:val="List Table 4 - Accent 54"/>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4">
    <w:name w:val="List Table 4 - Accent 64"/>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4">
    <w:name w:val="List Table 5 Dark4"/>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4">
    <w:name w:val="List Table 5 Dark - Accent 14"/>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4">
    <w:name w:val="List Table 5 Dark - Accent 24"/>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4">
    <w:name w:val="List Table 5 Dark - Accent 34"/>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4">
    <w:name w:val="List Table 5 Dark - Accent 44"/>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4">
    <w:name w:val="List Table 5 Dark - Accent 54"/>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4">
    <w:name w:val="List Table 5 Dark - Accent 64"/>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4">
    <w:name w:val="List Table 6 Colorful4"/>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4">
    <w:name w:val="List Table 6 Colorful - Accent 14"/>
    <w:basedOn w:val="TableNormal"/>
    <w:next w:val="ListTable6Colorful-Accent1"/>
    <w:uiPriority w:val="99"/>
    <w:rsid w:val="00606190"/>
    <w:pPr>
      <w:spacing w:after="0" w:line="240" w:lineRule="auto"/>
    </w:pPr>
    <w:rPr>
      <w:color w:val="B35E06"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4">
    <w:name w:val="List Table 6 Colorful - Accent 24"/>
    <w:basedOn w:val="TableNormal"/>
    <w:next w:val="ListTable6Colorful-Accent2"/>
    <w:uiPriority w:val="99"/>
    <w:rsid w:val="00606190"/>
    <w:pPr>
      <w:spacing w:after="0" w:line="240" w:lineRule="auto"/>
    </w:pPr>
    <w:rPr>
      <w:color w:val="761E28"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4">
    <w:name w:val="List Table 6 Colorful - Accent 34"/>
    <w:basedOn w:val="TableNormal"/>
    <w:next w:val="ListTable6Colorful-Accent3"/>
    <w:uiPriority w:val="99"/>
    <w:rsid w:val="00606190"/>
    <w:pPr>
      <w:spacing w:after="0" w:line="240" w:lineRule="auto"/>
    </w:pPr>
    <w:rPr>
      <w:color w:val="14415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4">
    <w:name w:val="List Table 6 Colorful - Accent 44"/>
    <w:basedOn w:val="TableNormal"/>
    <w:next w:val="ListTable6Colorful-Accent4"/>
    <w:uiPriority w:val="99"/>
    <w:rsid w:val="00606190"/>
    <w:pPr>
      <w:spacing w:after="0" w:line="240" w:lineRule="auto"/>
    </w:pPr>
    <w:rPr>
      <w:color w:val="3A6331"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4">
    <w:name w:val="List Table 6 Colorful - Accent 54"/>
    <w:basedOn w:val="TableNormal"/>
    <w:next w:val="ListTable6Colorful-Accent5"/>
    <w:uiPriority w:val="99"/>
    <w:rsid w:val="00606190"/>
    <w:pPr>
      <w:spacing w:after="0" w:line="240" w:lineRule="auto"/>
    </w:pPr>
    <w:rPr>
      <w:color w:val="473659"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4">
    <w:name w:val="List Table 6 Colorful - Accent 64"/>
    <w:basedOn w:val="TableNormal"/>
    <w:next w:val="ListTable6Colorful-Accent6"/>
    <w:uiPriority w:val="99"/>
    <w:rsid w:val="00606190"/>
    <w:pPr>
      <w:spacing w:after="0" w:line="240" w:lineRule="auto"/>
    </w:pPr>
    <w:rPr>
      <w:color w:val="997339"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4">
    <w:name w:val="List Table 7 Colorful4"/>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4">
    <w:name w:val="List Table 7 Colorful - Accent 14"/>
    <w:basedOn w:val="TableNormal"/>
    <w:next w:val="ListTable7Colorful-Accent1"/>
    <w:uiPriority w:val="99"/>
    <w:rsid w:val="00606190"/>
    <w:pPr>
      <w:spacing w:after="0" w:line="240" w:lineRule="auto"/>
    </w:pPr>
    <w:rPr>
      <w:color w:val="B35E06"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4">
    <w:name w:val="List Table 7 Colorful - Accent 24"/>
    <w:basedOn w:val="TableNormal"/>
    <w:next w:val="ListTable7Colorful-Accent2"/>
    <w:uiPriority w:val="99"/>
    <w:rsid w:val="00606190"/>
    <w:pPr>
      <w:spacing w:after="0" w:line="240" w:lineRule="auto"/>
    </w:pPr>
    <w:rPr>
      <w:color w:val="761E28"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4">
    <w:name w:val="List Table 7 Colorful - Accent 34"/>
    <w:basedOn w:val="TableNormal"/>
    <w:next w:val="ListTable7Colorful-Accent3"/>
    <w:uiPriority w:val="99"/>
    <w:rsid w:val="00606190"/>
    <w:pPr>
      <w:spacing w:after="0" w:line="240" w:lineRule="auto"/>
    </w:pPr>
    <w:rPr>
      <w:color w:val="14415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4">
    <w:name w:val="List Table 7 Colorful - Accent 44"/>
    <w:basedOn w:val="TableNormal"/>
    <w:next w:val="ListTable7Colorful-Accent4"/>
    <w:uiPriority w:val="99"/>
    <w:rsid w:val="00606190"/>
    <w:pPr>
      <w:spacing w:after="0" w:line="240" w:lineRule="auto"/>
    </w:pPr>
    <w:rPr>
      <w:color w:val="3A6331"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4">
    <w:name w:val="List Table 7 Colorful - Accent 54"/>
    <w:basedOn w:val="TableNormal"/>
    <w:next w:val="ListTable7Colorful-Accent5"/>
    <w:uiPriority w:val="99"/>
    <w:rsid w:val="00606190"/>
    <w:pPr>
      <w:spacing w:after="0" w:line="240" w:lineRule="auto"/>
    </w:pPr>
    <w:rPr>
      <w:color w:val="473659"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4">
    <w:name w:val="List Table 7 Colorful - Accent 64"/>
    <w:basedOn w:val="TableNormal"/>
    <w:next w:val="ListTable7Colorful-Accent6"/>
    <w:uiPriority w:val="99"/>
    <w:rsid w:val="00606190"/>
    <w:pPr>
      <w:spacing w:after="0" w:line="240" w:lineRule="auto"/>
    </w:pPr>
    <w:rPr>
      <w:color w:val="997339"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4">
    <w:name w:val="Medium Grid 14"/>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4">
    <w:name w:val="Medium Grid 1 - Accent 14"/>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4">
    <w:name w:val="Medium Grid 1 - Accent 24"/>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4">
    <w:name w:val="Medium Grid 1 - Accent 34"/>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4">
    <w:name w:val="Medium Grid 1 - Accent 44"/>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4">
    <w:name w:val="Medium Grid 1 - Accent 54"/>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4">
    <w:name w:val="Medium Grid 1 - Accent 64"/>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4">
    <w:name w:val="Medium Grid 24"/>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4">
    <w:name w:val="Medium Grid 2 - Accent 14"/>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4">
    <w:name w:val="Medium Grid 2 - Accent 24"/>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4">
    <w:name w:val="Medium Grid 2 - Accent 34"/>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4">
    <w:name w:val="Medium Grid 2 - Accent 44"/>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4">
    <w:name w:val="Medium Grid 2 - Accent 54"/>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4">
    <w:name w:val="Medium Grid 2 - Accent 64"/>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4">
    <w:name w:val="Medium Grid 34"/>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4">
    <w:name w:val="Medium Grid 3 - Accent 14"/>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4">
    <w:name w:val="Medium Grid 3 - Accent 24"/>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4">
    <w:name w:val="Medium Grid 3 - Accent 34"/>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4">
    <w:name w:val="Medium Grid 3 - Accent 44"/>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4">
    <w:name w:val="Medium Grid 3 - Accent 54"/>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4">
    <w:name w:val="Medium Grid 3 - Accent 64"/>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4">
    <w:name w:val="Medium List 14"/>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14">
    <w:name w:val="Medium List 1 - Accent 14"/>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24">
    <w:name w:val="Medium List 1 - Accent 24"/>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34">
    <w:name w:val="Medium List 1 - Accent 34"/>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44">
    <w:name w:val="Medium List 1 - Accent 44"/>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54">
    <w:name w:val="Medium List 1 - Accent 54"/>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1-Accent64">
    <w:name w:val="Medium List 1 - Accent 64"/>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323232" w:themeColor="text2"/>
      </w:rPr>
    </w:tblStylePr>
    <w:tblStylePr w:type="firstCol">
      <w:rPr>
        <w:b/>
        <w:bCs/>
      </w:rPr>
    </w:tblStylePr>
    <w:tblStylePr w:type="lastCol">
      <w:rPr>
        <w:b/>
        <w:bCs/>
      </w:rPr>
    </w:tblStylePr>
  </w:style>
  <w:style w:type="table" w:customStyle="1" w:styleId="MediumList24">
    <w:name w:val="Medium List 24"/>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4">
    <w:name w:val="Medium List 2 - Accent 14"/>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4">
    <w:name w:val="Medium List 2 - Accent 24"/>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4">
    <w:name w:val="Medium List 2 - Accent 34"/>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4">
    <w:name w:val="Medium List 2 - Accent 44"/>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4">
    <w:name w:val="Medium List 2 - Accent 54"/>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4">
    <w:name w:val="Medium List 2 - Accent 64"/>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4">
    <w:name w:val="Medium Shading 14"/>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4">
    <w:name w:val="Medium Shading 1 - Accent 14"/>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4">
    <w:name w:val="Medium Shading 1 - Accent 24"/>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4">
    <w:name w:val="Medium Shading 1 - Accent 34"/>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4">
    <w:name w:val="Medium Shading 1 - Accent 44"/>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4">
    <w:name w:val="Medium Shading 1 - Accent 54"/>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4">
    <w:name w:val="Medium Shading 1 - Accent 64"/>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4">
    <w:name w:val="Medium Shading 24"/>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4">
    <w:name w:val="Medium Shading 2 - Accent 14"/>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4">
    <w:name w:val="Medium Shading 2 - Accent 24"/>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4">
    <w:name w:val="Medium Shading 2 - Accent 34"/>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4">
    <w:name w:val="Medium Shading 2 - Accent 44"/>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4">
    <w:name w:val="Medium Shading 2 - Accent 54"/>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4">
    <w:name w:val="Medium Shading 2 - Accent 64"/>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4">
    <w:name w:val="Plain Table 14"/>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4">
    <w:name w:val="Plain Table 24"/>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4">
    <w:name w:val="Plain Table 34"/>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4">
    <w:name w:val="Plain Table 44"/>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4">
    <w:name w:val="Plain Table 54"/>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4">
    <w:name w:val="Table 3D effects 14"/>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4">
    <w:name w:val="Table 3D effects 24"/>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4">
    <w:name w:val="Table 3D effects 34"/>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4">
    <w:name w:val="Table Classic 14"/>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4">
    <w:name w:val="Table Classic 24"/>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4">
    <w:name w:val="Table Classic 34"/>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4">
    <w:name w:val="Table Classic 44"/>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4">
    <w:name w:val="Table Colorful 14"/>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4">
    <w:name w:val="Table Colorful 24"/>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4">
    <w:name w:val="Table Colorful 34"/>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4">
    <w:name w:val="Table Columns 14"/>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4">
    <w:name w:val="Table Columns 24"/>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4">
    <w:name w:val="Table Columns 34"/>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4">
    <w:name w:val="Table Columns 44"/>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4">
    <w:name w:val="Table Columns 54"/>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4">
    <w:name w:val="Table Contemporary4"/>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4">
    <w:name w:val="Table Elegant4"/>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4">
    <w:name w:val="Table Grid 14"/>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4">
    <w:name w:val="Table Grid 24"/>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4">
    <w:name w:val="Table Grid 34"/>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4">
    <w:name w:val="Table Grid 44"/>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4">
    <w:name w:val="Table Grid 54"/>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4">
    <w:name w:val="Table Grid 64"/>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4">
    <w:name w:val="Table Grid 74"/>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4">
    <w:name w:val="Table Grid 84"/>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5">
    <w:name w:val="Table Grid Light5"/>
    <w:basedOn w:val="TableNormal"/>
    <w:next w:val="TableGridLight"/>
    <w:uiPriority w:val="99"/>
    <w:rsid w:val="00606190"/>
    <w:pPr>
      <w:spacing w:after="0" w:line="240" w:lineRule="auto"/>
    </w:pPr>
    <w:tblPr/>
    <w:trPr>
      <w:hidden/>
    </w:trPr>
  </w:style>
  <w:style w:type="table" w:customStyle="1" w:styleId="TableList14">
    <w:name w:val="Table List 14"/>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4">
    <w:name w:val="Table List 24"/>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4">
    <w:name w:val="Table List 34"/>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4">
    <w:name w:val="Table List 44"/>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4">
    <w:name w:val="Table List 54"/>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4">
    <w:name w:val="Table List 64"/>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4">
    <w:name w:val="Table List 74"/>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4">
    <w:name w:val="Table List 84"/>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4">
    <w:name w:val="Table Professional4"/>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4">
    <w:name w:val="Table Simple 14"/>
    <w:basedOn w:val="TableNormal"/>
    <w:next w:val="TableSimple1"/>
    <w:uiPriority w:val="99"/>
    <w:semiHidden/>
    <w:unhideWhenUsed/>
    <w:rsid w:val="00606190"/>
    <w:pPr>
      <w:spacing w:after="0" w:line="240" w:lineRule="auto"/>
    </w:pPr>
    <w:tblPr/>
    <w:trPr>
      <w:hidden/>
    </w:trPr>
  </w:style>
  <w:style w:type="table" w:customStyle="1" w:styleId="TableSimple24">
    <w:name w:val="Table Simple 24"/>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4">
    <w:name w:val="Table Simple 34"/>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4">
    <w:name w:val="Table Subtle 14"/>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4">
    <w:name w:val="Table Subtle 24"/>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4">
    <w:name w:val="Table Theme4"/>
    <w:basedOn w:val="TableNormal"/>
    <w:next w:val="TableTheme"/>
    <w:uiPriority w:val="99"/>
    <w:semiHidden/>
    <w:unhideWhenUsed/>
    <w:rsid w:val="00606190"/>
    <w:pPr>
      <w:spacing w:after="0" w:line="240" w:lineRule="auto"/>
    </w:pPr>
    <w:tblPr/>
    <w:trPr>
      <w:hidden/>
    </w:trPr>
  </w:style>
  <w:style w:type="table" w:customStyle="1" w:styleId="TableWeb14">
    <w:name w:val="Table Web 14"/>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4">
    <w:name w:val="Table Web 24"/>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4">
    <w:name w:val="Table Web 34"/>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3">
    <w:name w:val="ERMNumLIst3"/>
    <w:uiPriority w:val="99"/>
    <w:rsid w:val="00606190"/>
    <w:pPr>
      <w:numPr>
        <w:numId w:val="16"/>
      </w:numPr>
    </w:pPr>
  </w:style>
  <w:style w:type="numbering" w:customStyle="1" w:styleId="ERMBulletList3">
    <w:name w:val="ERMBulletList3"/>
    <w:uiPriority w:val="99"/>
    <w:rsid w:val="00606190"/>
    <w:pPr>
      <w:numPr>
        <w:numId w:val="17"/>
      </w:numPr>
    </w:pPr>
  </w:style>
  <w:style w:type="numbering" w:customStyle="1" w:styleId="ERMBulletList113">
    <w:name w:val="ERMBulletList113"/>
    <w:uiPriority w:val="99"/>
    <w:rsid w:val="00606190"/>
    <w:pPr>
      <w:numPr>
        <w:numId w:val="18"/>
      </w:numPr>
    </w:pPr>
  </w:style>
  <w:style w:type="table" w:customStyle="1" w:styleId="15">
    <w:name w:val="网格型刘15"/>
    <w:basedOn w:val="TableNormal"/>
    <w:next w:val="TableGrid"/>
    <w:uiPriority w:val="39"/>
    <w:rsid w:val="00606190"/>
    <w:pPr>
      <w:spacing w:after="0" w:line="240" w:lineRule="auto"/>
    </w:pPr>
    <w:rPr>
      <w:sz w:val="20"/>
      <w:lang w:val="en-GB"/>
    </w:rPr>
    <w:tblPr/>
    <w:trPr>
      <w:hidden/>
    </w:trPr>
  </w:style>
  <w:style w:type="paragraph" w:customStyle="1" w:styleId="Bullets">
    <w:name w:val="Bullets"/>
    <w:basedOn w:val="Normal"/>
    <w:rsid w:val="00413182"/>
    <w:pPr>
      <w:numPr>
        <w:numId w:val="23"/>
      </w:numPr>
      <w:spacing w:before="240" w:after="240" w:line="300" w:lineRule="atLeast"/>
      <w:contextualSpacing/>
    </w:pPr>
    <w:rPr>
      <w:rFonts w:ascii="Segoe UI" w:eastAsia="Times New Roman" w:hAnsi="Segoe UI" w:cs="Segoe UI"/>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725299478">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048190890">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5.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6.jpeg"/><Relationship Id="rId33" Type="http://schemas.openxmlformats.org/officeDocument/2006/relationships/image" Target="media/image14.png"/><Relationship Id="rId38" Type="http://schemas.openxmlformats.org/officeDocument/2006/relationships/glossaryDocument" Target="glossary/document.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image" Target="media/image9.png"/><Relationship Id="rId36" Type="http://schemas.openxmlformats.org/officeDocument/2006/relationships/footer" Target="footer5.xml"/><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image" Target="media/image12.jpe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A07024"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A07024" w:rsidP="00B451A7">
          <w:pPr>
            <w:pStyle w:val="DBFF87765BFC4B6CA8908255261AF4DD"/>
          </w:pPr>
          <w:r>
            <w:t xml:space="preserve"> </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A07024">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A07024">
          <w:pPr>
            <w:pStyle w:val="DNVGL-Hidden"/>
          </w:pPr>
          <w:r>
            <w:t xml:space="preserve">Easy way to replace picture: </w:t>
          </w:r>
        </w:p>
        <w:p w:rsidR="00B764E0" w:rsidRDefault="00A07024" w:rsidP="00B451A7">
          <w:pPr>
            <w:pStyle w:val="BA8504C1A8A24AD7B1D14B5FAE6597CD"/>
          </w:pPr>
          <w:r>
            <w:t>Double-click on the picture, right-click, select “Change Picture”…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Neue">
    <w:altName w:val="Sylfaen"/>
    <w:charset w:val="00"/>
    <w:family w:val="auto"/>
    <w:pitch w:val="variable"/>
    <w:sig w:usb0="E50002FF" w:usb1="500079DB" w:usb2="0000001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1DBD"/>
    <w:rsid w:val="00007409"/>
    <w:rsid w:val="00055460"/>
    <w:rsid w:val="00063114"/>
    <w:rsid w:val="001063B0"/>
    <w:rsid w:val="001337DD"/>
    <w:rsid w:val="0015434B"/>
    <w:rsid w:val="00172EC6"/>
    <w:rsid w:val="0017342E"/>
    <w:rsid w:val="001C5612"/>
    <w:rsid w:val="001F22E4"/>
    <w:rsid w:val="00220BC5"/>
    <w:rsid w:val="002410EF"/>
    <w:rsid w:val="00245E63"/>
    <w:rsid w:val="00250818"/>
    <w:rsid w:val="00277DCD"/>
    <w:rsid w:val="002B5D55"/>
    <w:rsid w:val="002D34FA"/>
    <w:rsid w:val="002D6F40"/>
    <w:rsid w:val="002E0488"/>
    <w:rsid w:val="00311685"/>
    <w:rsid w:val="0037660E"/>
    <w:rsid w:val="00392C1F"/>
    <w:rsid w:val="003A4216"/>
    <w:rsid w:val="003B6C7C"/>
    <w:rsid w:val="003F49C7"/>
    <w:rsid w:val="00412AD0"/>
    <w:rsid w:val="004714AC"/>
    <w:rsid w:val="004B31D9"/>
    <w:rsid w:val="004B7802"/>
    <w:rsid w:val="004D43F9"/>
    <w:rsid w:val="00527E1F"/>
    <w:rsid w:val="00543DBB"/>
    <w:rsid w:val="0057704B"/>
    <w:rsid w:val="005774EC"/>
    <w:rsid w:val="00590C97"/>
    <w:rsid w:val="0059493D"/>
    <w:rsid w:val="005D6D9C"/>
    <w:rsid w:val="00602224"/>
    <w:rsid w:val="00606E37"/>
    <w:rsid w:val="0062583A"/>
    <w:rsid w:val="00635748"/>
    <w:rsid w:val="006375B2"/>
    <w:rsid w:val="0069368D"/>
    <w:rsid w:val="006A48E3"/>
    <w:rsid w:val="006B3BF8"/>
    <w:rsid w:val="006C7AB3"/>
    <w:rsid w:val="007103B1"/>
    <w:rsid w:val="0075651F"/>
    <w:rsid w:val="0076116C"/>
    <w:rsid w:val="007A4D47"/>
    <w:rsid w:val="007E30CE"/>
    <w:rsid w:val="00812A75"/>
    <w:rsid w:val="00820A96"/>
    <w:rsid w:val="008E3EFF"/>
    <w:rsid w:val="00930C04"/>
    <w:rsid w:val="00967533"/>
    <w:rsid w:val="00973C99"/>
    <w:rsid w:val="00996C22"/>
    <w:rsid w:val="009D08A2"/>
    <w:rsid w:val="00A07024"/>
    <w:rsid w:val="00A16887"/>
    <w:rsid w:val="00A51E13"/>
    <w:rsid w:val="00A53F9A"/>
    <w:rsid w:val="00A72B1F"/>
    <w:rsid w:val="00A9311D"/>
    <w:rsid w:val="00AA7C06"/>
    <w:rsid w:val="00AF3F49"/>
    <w:rsid w:val="00B14430"/>
    <w:rsid w:val="00B451A7"/>
    <w:rsid w:val="00B764E0"/>
    <w:rsid w:val="00BC19DA"/>
    <w:rsid w:val="00BD398C"/>
    <w:rsid w:val="00C244E5"/>
    <w:rsid w:val="00C3131F"/>
    <w:rsid w:val="00D55BC1"/>
    <w:rsid w:val="00D71A9B"/>
    <w:rsid w:val="00DB7AA6"/>
    <w:rsid w:val="00DE6B60"/>
    <w:rsid w:val="00E00490"/>
    <w:rsid w:val="00E041EF"/>
    <w:rsid w:val="00E511E2"/>
    <w:rsid w:val="00E94050"/>
    <w:rsid w:val="00EA5A5E"/>
    <w:rsid w:val="00EB29C5"/>
    <w:rsid w:val="00F42CFE"/>
    <w:rsid w:val="00F5638B"/>
    <w:rsid w:val="00FB6E22"/>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4:docId w14:val="7A5427A5"/>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B14430"/>
    <w:rPr>
      <w:noProof/>
      <w:vanish/>
      <w:color w:val="808080"/>
      <w:lang w:val="en-GB"/>
    </w:rPr>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BA8504C1A8A24AD7B1D14B5FAE6597CD">
    <w:name w:val="BA8504C1A8A24AD7B1D14B5FAE6597CD"/>
    <w:rsid w:val="00B451A7"/>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root>
  <Tag name="dgCompanyName01"/>
  <Tag name="DpProjName01">Dunarea East Wind Farm</Tag>
  <Tag name="DgReportTitle01">International Environmental and Social Impact Assessment (ESIA) – Non Technical Summary (NTS)</Tag>
  <Tag name="DgCustomer01">Midmar Callatis S.R.L., </Tag>
  <Tag name="DgDnvReportNo01">10587683-R-07</Tag>
  <Tag name="DgRevNo01">B</Tag>
  <Tag name="DgDNVDocNo01">10587683-R-07-B</Tag>
  <Tag name="DgDocDate01">13-05-2026</Tag>
  <Tag name="DgDnvDivision01">Energy Systems</Tag>
  <Tag name="DgDnvSubDivLong01">Risk - Italy - 2530</Tag>
  <Tag name="DgDnvOfficePost01">Via Energy Park  Vimercate  20871
Italy</Tag>
  <Tag name="DgDnvTelephone01">+39039 689 9905</Tag>
  <Tag name="DgDnvEnterpriseNo01">07013490961</Tag>
  <Tag name="DgCustomerAddress01">11A Aksakov Street, floor 4, Office 2    1000 Sofia, Sredets region 1000
Bulgaria</Tag>
  <Tag name="DgContactPerson01">Romario Zoga</Tag>
  <Tag name="DpProjNo01">10587683</Tag>
  <Tag name="DgDnvSubDivShort01">Risk - Italy - 2530</Tag>
  <Tag name="DgAuthorName01">Chiara Gabba</Tag>
  <Tag name="DgAuthorTitle01">Environmental Scientist</Tag>
  <Tag name="DgVerifier01">Alice Wong</Tag>
  <Tag name="DgVerifierTitle01">Senior ESG Consultant</Tag>
  <Tag name="DgApprovedBy01">Kenza Chraibi</Tag>
  <Tag name="DgApprovedByTitle01">Head of Risk Management. Southern Europe </Tag>
  <Tag name="DnvDateDistib"/>
  <Tag name="eFormsAipLabel"/>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4989F751-CFAA-4A68-8F81-1159AB5A602F}">
  <ds:schemaRefs>
    <ds:schemaRef ds:uri="http://schemas.openxmlformats.org/officeDocument/2006/bibliography"/>
  </ds:schemaRefs>
</ds:datastoreItem>
</file>

<file path=customXml/itemProps2.xml><?xml version="1.0" encoding="utf-8"?>
<ds:datastoreItem xmlns:ds="http://schemas.openxmlformats.org/officeDocument/2006/customXml" ds:itemID="{6EB544F4-38AA-4C75-8E48-FF3FB81799DE}"/>
</file>

<file path=customXml/itemProps3.xml><?xml version="1.0" encoding="utf-8"?>
<ds:datastoreItem xmlns:ds="http://schemas.openxmlformats.org/officeDocument/2006/customXml" ds:itemID="{82B054B6-99F0-4A50-AC18-8607AD77D09E}">
  <ds:schemaRefs/>
</ds:datastoreItem>
</file>

<file path=customXml/itemProps4.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5.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docMetadata/LabelInfo.xml><?xml version="1.0" encoding="utf-8"?>
<clbl:labelList xmlns:clbl="http://schemas.microsoft.com/office/2020/mipLabelMetadata">
  <clbl:label id="{48141450-2387-4aca-b41f-19cd6be9dd3c}" enabled="1" method="Standar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6</TotalTime>
  <Pages>31</Pages>
  <Words>8258</Words>
  <Characters>51699</Characters>
  <Application>Microsoft Office Word</Application>
  <DocSecurity>0</DocSecurity>
  <Lines>1436</Lines>
  <Paragraphs>576</Paragraphs>
  <ScaleCrop>false</ScaleCrop>
  <Company/>
  <LinksUpToDate>false</LinksUpToDate>
  <CharactersWithSpaces>59381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docId:D96A285AEF5AC68D8FA07D347C28E245</cp:keywords>
  <cp:lastModifiedBy>Emilia Cojoc</cp:lastModifiedBy>
  <cp:revision>216</cp:revision>
  <cp:lastPrinted>2026-05-13T17:16:00Z</cp:lastPrinted>
  <dcterms:created xsi:type="dcterms:W3CDTF">2026-05-12T12:33:00Z</dcterms:created>
  <dcterms:modified xsi:type="dcterms:W3CDTF">2026-05-14T12:44:00Z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ro</vt:lpwstr>
  </property>
  <property fmtid="{D5CDD505-2E9C-101B-9397-08002B2CF9AE}" pid="16" name="j58bd6c1a5e04739961ec993afce87a7">
    <vt:lpwstr/>
  </property>
  <property fmtid="{D5CDD505-2E9C-101B-9397-08002B2CF9AE}" pid="17" name="Record_x0020_Status">
    <vt:lpwstr/>
  </property>
  <property fmtid="{D5CDD505-2E9C-101B-9397-08002B2CF9AE}" pid="18" name="Record Status">
    <vt:lpwstr/>
  </property>
</Properties>
</file>